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D65B3" w14:textId="77777777" w:rsidR="00A96430" w:rsidRDefault="00A96430" w:rsidP="00A96430">
      <w:pPr>
        <w:pStyle w:val="NoSpacing"/>
        <w:rPr>
          <w:b/>
          <w:bCs/>
          <w:noProof/>
          <w:sz w:val="40"/>
          <w:szCs w:val="40"/>
          <w:lang w:eastAsia="en-GB"/>
        </w:rPr>
      </w:pPr>
      <w:r w:rsidRPr="003B5500">
        <w:rPr>
          <w:rFonts w:ascii="Century Gothic" w:hAnsi="Century Gothic"/>
          <w:b/>
          <w:bCs/>
          <w:spacing w:val="-10"/>
          <w:sz w:val="40"/>
          <w:szCs w:val="40"/>
        </w:rPr>
        <w:t>Gender Pay Gap</w:t>
      </w:r>
      <w:r w:rsidRPr="003B5500">
        <w:rPr>
          <w:rFonts w:ascii="Century Gothic" w:hAnsi="Century Gothic"/>
          <w:b/>
          <w:bCs/>
          <w:spacing w:val="-10"/>
          <w:sz w:val="40"/>
          <w:szCs w:val="40"/>
        </w:rPr>
        <w:tab/>
      </w:r>
      <w:r w:rsidRPr="003B5500">
        <w:rPr>
          <w:rFonts w:ascii="Century Gothic" w:hAnsi="Century Gothic"/>
          <w:b/>
          <w:bCs/>
          <w:spacing w:val="-10"/>
          <w:sz w:val="40"/>
          <w:szCs w:val="40"/>
        </w:rPr>
        <w:tab/>
      </w:r>
      <w:r w:rsidRPr="003B5500">
        <w:rPr>
          <w:rFonts w:ascii="Century Gothic" w:hAnsi="Century Gothic"/>
          <w:b/>
          <w:bCs/>
          <w:spacing w:val="-10"/>
          <w:sz w:val="40"/>
          <w:szCs w:val="40"/>
        </w:rPr>
        <w:tab/>
      </w:r>
      <w:r w:rsidRPr="003B5500">
        <w:rPr>
          <w:rFonts w:ascii="Century Gothic" w:hAnsi="Century Gothic"/>
          <w:b/>
          <w:bCs/>
          <w:spacing w:val="-10"/>
          <w:sz w:val="40"/>
          <w:szCs w:val="40"/>
        </w:rPr>
        <w:tab/>
      </w:r>
      <w:r w:rsidRPr="003B5500">
        <w:rPr>
          <w:b/>
          <w:bCs/>
          <w:sz w:val="40"/>
          <w:szCs w:val="40"/>
        </w:rPr>
        <w:t xml:space="preserve"> </w:t>
      </w:r>
    </w:p>
    <w:p w14:paraId="11635ADF" w14:textId="77777777" w:rsidR="00A96430" w:rsidRPr="003B5500" w:rsidRDefault="00A96430" w:rsidP="00A96430">
      <w:pPr>
        <w:pStyle w:val="NoSpacing"/>
        <w:rPr>
          <w:rFonts w:ascii="Century Gothic" w:hAnsi="Century Gothic"/>
          <w:b/>
          <w:bCs/>
          <w:spacing w:val="-10"/>
          <w:sz w:val="40"/>
          <w:szCs w:val="40"/>
        </w:rPr>
      </w:pPr>
      <w:r w:rsidRPr="003B5500">
        <w:rPr>
          <w:rFonts w:ascii="Century Gothic" w:hAnsi="Century Gothic"/>
          <w:b/>
          <w:bCs/>
          <w:spacing w:val="-10"/>
          <w:sz w:val="40"/>
          <w:szCs w:val="40"/>
        </w:rPr>
        <w:t>Report 20</w:t>
      </w:r>
      <w:r>
        <w:rPr>
          <w:rFonts w:ascii="Century Gothic" w:hAnsi="Century Gothic"/>
          <w:b/>
          <w:bCs/>
          <w:spacing w:val="-10"/>
          <w:sz w:val="40"/>
          <w:szCs w:val="40"/>
        </w:rPr>
        <w:t>23</w:t>
      </w:r>
    </w:p>
    <w:p w14:paraId="2BA1E47F" w14:textId="77777777" w:rsidR="00A96430" w:rsidRPr="0011452A" w:rsidRDefault="00A96430" w:rsidP="00A96430">
      <w:pPr>
        <w:pStyle w:val="NoSpacing"/>
        <w:rPr>
          <w:rFonts w:ascii="Century Gothic" w:hAnsi="Century Gothic"/>
          <w:szCs w:val="24"/>
        </w:rPr>
      </w:pPr>
      <w:r>
        <w:rPr>
          <w:noProof/>
        </w:rPr>
        <mc:AlternateContent>
          <mc:Choice Requires="wps">
            <w:drawing>
              <wp:anchor distT="0" distB="0" distL="114300" distR="114300" simplePos="0" relativeHeight="251660289" behindDoc="0" locked="0" layoutInCell="1" allowOverlap="1" wp14:anchorId="1080F8D4" wp14:editId="3ED69C2E">
                <wp:simplePos x="0" y="0"/>
                <wp:positionH relativeFrom="column">
                  <wp:posOffset>3175</wp:posOffset>
                </wp:positionH>
                <wp:positionV relativeFrom="paragraph">
                  <wp:posOffset>177800</wp:posOffset>
                </wp:positionV>
                <wp:extent cx="2376170" cy="3619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6170" cy="3619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7BE91" id="Rectangle 8" o:spid="_x0000_s1026" style="position:absolute;margin-left:.25pt;margin-top:14pt;width:187.1pt;height:2.8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" fillcolor="black [3213]" stroked="f" strokeweight="1pt"/>
            </w:pict>
          </mc:Fallback>
        </mc:AlternateContent>
      </w:r>
    </w:p>
    <w:p w14:paraId="7CC79A8C" w14:textId="77777777" w:rsidR="00A96430" w:rsidRPr="0011452A" w:rsidRDefault="00A96430" w:rsidP="00A96430">
      <w:pPr>
        <w:pStyle w:val="NoSpacing"/>
        <w:rPr>
          <w:rFonts w:ascii="Century Gothic" w:hAnsi="Century Gothic"/>
          <w:szCs w:val="24"/>
        </w:rPr>
      </w:pPr>
    </w:p>
    <w:p w14:paraId="032BB727" w14:textId="77777777" w:rsidR="007858C0" w:rsidRDefault="007858C0" w:rsidP="007858C0">
      <w:pPr>
        <w:pStyle w:val="paragraph"/>
        <w:spacing w:before="0" w:beforeAutospacing="0" w:after="0" w:afterAutospacing="0"/>
        <w:ind w:left="-30" w:right="-30"/>
        <w:jc w:val="both"/>
        <w:textAlignment w:val="baseline"/>
        <w:rPr>
          <w:rStyle w:val="eop"/>
          <w:rFonts w:ascii="Century Gothic" w:hAnsi="Century Gothic" w:cs="Segoe UI"/>
          <w:sz w:val="22"/>
          <w:szCs w:val="22"/>
        </w:rPr>
      </w:pPr>
      <w:r>
        <w:rPr>
          <w:rStyle w:val="normaltextrun"/>
          <w:rFonts w:ascii="Century Gothic" w:hAnsi="Century Gothic" w:cs="Segoe UI"/>
          <w:sz w:val="22"/>
          <w:szCs w:val="22"/>
        </w:rPr>
        <w:t>This year, for the first time in our history, we are publishing our Ethnicity Pay Gap Report alongside our Gender Pay Gap Report 2023. </w:t>
      </w:r>
      <w:r>
        <w:rPr>
          <w:rStyle w:val="eop"/>
          <w:rFonts w:ascii="Century Gothic" w:hAnsi="Century Gothic" w:cs="Segoe UI"/>
          <w:sz w:val="22"/>
          <w:szCs w:val="22"/>
        </w:rPr>
        <w:t> </w:t>
      </w:r>
    </w:p>
    <w:p w14:paraId="1A210A7D" w14:textId="77777777" w:rsidR="007858C0" w:rsidRDefault="007858C0" w:rsidP="007858C0">
      <w:pPr>
        <w:pStyle w:val="paragraph"/>
        <w:spacing w:before="0" w:beforeAutospacing="0" w:after="0" w:afterAutospacing="0"/>
        <w:ind w:left="-30" w:right="-30"/>
        <w:jc w:val="both"/>
        <w:textAlignment w:val="baseline"/>
        <w:rPr>
          <w:rFonts w:ascii="Segoe UI" w:hAnsi="Segoe UI" w:cs="Segoe UI"/>
          <w:sz w:val="18"/>
          <w:szCs w:val="18"/>
        </w:rPr>
      </w:pPr>
    </w:p>
    <w:p w14:paraId="3F1E085E" w14:textId="77777777" w:rsidR="007858C0" w:rsidRDefault="007858C0" w:rsidP="007858C0">
      <w:pPr>
        <w:pStyle w:val="paragraph"/>
        <w:spacing w:before="0" w:beforeAutospacing="0" w:after="0" w:afterAutospacing="0"/>
        <w:ind w:left="-30" w:right="-30"/>
        <w:jc w:val="both"/>
        <w:textAlignment w:val="baseline"/>
        <w:rPr>
          <w:rStyle w:val="eop"/>
          <w:rFonts w:ascii="Century Gothic" w:hAnsi="Century Gothic" w:cs="Segoe UI"/>
          <w:sz w:val="22"/>
          <w:szCs w:val="22"/>
        </w:rPr>
      </w:pPr>
      <w:r>
        <w:rPr>
          <w:rStyle w:val="normaltextrun"/>
          <w:rFonts w:ascii="Century Gothic" w:hAnsi="Century Gothic" w:cs="Segoe UI"/>
          <w:sz w:val="22"/>
          <w:szCs w:val="22"/>
        </w:rPr>
        <w:t>We publish an overview of our gender pay gap each year. This is a legal requirement but, crucially, we also see it as an opportunity for us to better understand our organisation and look to our shared future.</w:t>
      </w:r>
      <w:r>
        <w:rPr>
          <w:rStyle w:val="eop"/>
          <w:rFonts w:ascii="Century Gothic" w:hAnsi="Century Gothic" w:cs="Segoe UI"/>
          <w:sz w:val="22"/>
          <w:szCs w:val="22"/>
        </w:rPr>
        <w:t> </w:t>
      </w:r>
    </w:p>
    <w:p w14:paraId="0268364A" w14:textId="77777777" w:rsidR="007858C0" w:rsidRDefault="007858C0" w:rsidP="007858C0">
      <w:pPr>
        <w:pStyle w:val="paragraph"/>
        <w:spacing w:before="0" w:beforeAutospacing="0" w:after="0" w:afterAutospacing="0"/>
        <w:ind w:left="-30" w:right="-30"/>
        <w:jc w:val="both"/>
        <w:textAlignment w:val="baseline"/>
        <w:rPr>
          <w:rFonts w:ascii="Segoe UI" w:hAnsi="Segoe UI" w:cs="Segoe UI"/>
          <w:sz w:val="18"/>
          <w:szCs w:val="18"/>
        </w:rPr>
      </w:pPr>
    </w:p>
    <w:p w14:paraId="7E33D6A3" w14:textId="77777777" w:rsidR="007858C0" w:rsidRDefault="007858C0" w:rsidP="007858C0">
      <w:pPr>
        <w:pStyle w:val="paragraph"/>
        <w:spacing w:before="0" w:beforeAutospacing="0" w:after="0" w:afterAutospacing="0"/>
        <w:ind w:left="-30" w:right="-30"/>
        <w:jc w:val="both"/>
        <w:textAlignment w:val="baseline"/>
        <w:rPr>
          <w:rStyle w:val="eop"/>
          <w:rFonts w:ascii="Century Gothic" w:hAnsi="Century Gothic" w:cs="Segoe UI"/>
          <w:sz w:val="22"/>
          <w:szCs w:val="22"/>
        </w:rPr>
      </w:pPr>
      <w:r>
        <w:rPr>
          <w:rStyle w:val="normaltextrun"/>
          <w:rFonts w:ascii="Century Gothic" w:hAnsi="Century Gothic" w:cs="Segoe UI"/>
          <w:sz w:val="22"/>
          <w:szCs w:val="22"/>
        </w:rPr>
        <w:t>It is not currently a statutory requirement to report on our ethnicity pay data, nor common practice to do so in our sector. However, we believe that doing so is an important step on our journey towards greater equality, diversity and inclusion. It will help us to ensure we reflect the communities we serve, so that we can make a real and lasting difference in people’s lives.</w:t>
      </w:r>
      <w:r>
        <w:rPr>
          <w:rStyle w:val="eop"/>
          <w:rFonts w:ascii="Century Gothic" w:hAnsi="Century Gothic" w:cs="Segoe UI"/>
          <w:sz w:val="22"/>
          <w:szCs w:val="22"/>
        </w:rPr>
        <w:t> </w:t>
      </w:r>
    </w:p>
    <w:p w14:paraId="19CFDE8F" w14:textId="77777777" w:rsidR="007858C0" w:rsidRDefault="007858C0" w:rsidP="007858C0">
      <w:pPr>
        <w:pStyle w:val="paragraph"/>
        <w:spacing w:before="0" w:beforeAutospacing="0" w:after="0" w:afterAutospacing="0"/>
        <w:ind w:left="-30" w:right="-30"/>
        <w:jc w:val="both"/>
        <w:textAlignment w:val="baseline"/>
        <w:rPr>
          <w:rFonts w:ascii="Segoe UI" w:hAnsi="Segoe UI" w:cs="Segoe UI"/>
          <w:sz w:val="18"/>
          <w:szCs w:val="18"/>
        </w:rPr>
      </w:pPr>
    </w:p>
    <w:p w14:paraId="25BE2FEA" w14:textId="77777777" w:rsidR="007858C0" w:rsidRDefault="007858C0" w:rsidP="007858C0">
      <w:pPr>
        <w:pStyle w:val="paragraph"/>
        <w:spacing w:before="0" w:beforeAutospacing="0" w:after="0" w:afterAutospacing="0"/>
        <w:ind w:left="-30" w:right="-30"/>
        <w:textAlignment w:val="baseline"/>
        <w:rPr>
          <w:rStyle w:val="eop"/>
          <w:rFonts w:ascii="Century Gothic" w:hAnsi="Century Gothic" w:cs="Segoe UI"/>
          <w:sz w:val="22"/>
          <w:szCs w:val="22"/>
        </w:rPr>
      </w:pPr>
      <w:r>
        <w:rPr>
          <w:rStyle w:val="normaltextrun"/>
          <w:rFonts w:ascii="Century Gothic" w:hAnsi="Century Gothic" w:cs="Segoe UI"/>
          <w:sz w:val="22"/>
          <w:szCs w:val="22"/>
        </w:rPr>
        <w:t>When we look at the picture painted by this year’s reports, it’s clear we are not yet where we want to be. We are, however, where we expected to be at this point in time. Both our gender and ethnicity pay gaps follows the patterns and trends that we see across other organisations and in wider society – but this isn’t a reason to be complacent. Waiting for society to change is not enough: it’s our responsibility to make it happen. </w:t>
      </w:r>
      <w:r>
        <w:rPr>
          <w:rStyle w:val="eop"/>
          <w:rFonts w:ascii="Century Gothic" w:hAnsi="Century Gothic" w:cs="Segoe UI"/>
          <w:sz w:val="22"/>
          <w:szCs w:val="22"/>
        </w:rPr>
        <w:t> </w:t>
      </w:r>
    </w:p>
    <w:p w14:paraId="671F5444" w14:textId="77777777" w:rsidR="007858C0" w:rsidRDefault="007858C0" w:rsidP="007858C0">
      <w:pPr>
        <w:pStyle w:val="paragraph"/>
        <w:spacing w:before="0" w:beforeAutospacing="0" w:after="0" w:afterAutospacing="0"/>
        <w:ind w:left="-30" w:right="-30"/>
        <w:textAlignment w:val="baseline"/>
        <w:rPr>
          <w:rFonts w:ascii="Segoe UI" w:hAnsi="Segoe UI" w:cs="Segoe UI"/>
          <w:sz w:val="18"/>
          <w:szCs w:val="18"/>
        </w:rPr>
      </w:pPr>
    </w:p>
    <w:p w14:paraId="0C40F1DD" w14:textId="77777777" w:rsidR="007858C0" w:rsidRDefault="007858C0" w:rsidP="007858C0">
      <w:pPr>
        <w:pStyle w:val="paragraph"/>
        <w:spacing w:before="0" w:beforeAutospacing="0" w:after="0" w:afterAutospacing="0"/>
        <w:ind w:left="-30" w:right="-30"/>
        <w:jc w:val="both"/>
        <w:textAlignment w:val="baseline"/>
        <w:rPr>
          <w:rStyle w:val="eop"/>
          <w:rFonts w:ascii="Century Gothic" w:hAnsi="Century Gothic" w:cs="Segoe UI"/>
          <w:sz w:val="22"/>
          <w:szCs w:val="22"/>
        </w:rPr>
      </w:pPr>
      <w:r>
        <w:rPr>
          <w:rStyle w:val="normaltextrun"/>
          <w:rFonts w:ascii="Century Gothic" w:hAnsi="Century Gothic" w:cs="Segoe UI"/>
          <w:sz w:val="22"/>
          <w:szCs w:val="22"/>
        </w:rPr>
        <w:t>I am proud of the steps we have taken so far to help ensure that Change Grow Live embodies its values as an organisation that believes in people, regardless of their gender or ethnicity. But our work in this area continues. </w:t>
      </w:r>
      <w:r>
        <w:rPr>
          <w:rStyle w:val="eop"/>
          <w:rFonts w:ascii="Century Gothic" w:hAnsi="Century Gothic" w:cs="Segoe UI"/>
          <w:sz w:val="22"/>
          <w:szCs w:val="22"/>
        </w:rPr>
        <w:t> </w:t>
      </w:r>
    </w:p>
    <w:p w14:paraId="22FAF7C6" w14:textId="77777777" w:rsidR="007858C0" w:rsidRDefault="007858C0" w:rsidP="007858C0">
      <w:pPr>
        <w:pStyle w:val="paragraph"/>
        <w:spacing w:before="0" w:beforeAutospacing="0" w:after="0" w:afterAutospacing="0"/>
        <w:ind w:left="-30" w:right="-30"/>
        <w:jc w:val="both"/>
        <w:textAlignment w:val="baseline"/>
        <w:rPr>
          <w:rFonts w:ascii="Segoe UI" w:hAnsi="Segoe UI" w:cs="Segoe UI"/>
          <w:sz w:val="18"/>
          <w:szCs w:val="18"/>
        </w:rPr>
      </w:pPr>
    </w:p>
    <w:p w14:paraId="328B5432" w14:textId="77777777" w:rsidR="007858C0" w:rsidRDefault="007858C0" w:rsidP="007858C0">
      <w:pPr>
        <w:pStyle w:val="paragraph"/>
        <w:spacing w:before="0" w:beforeAutospacing="0" w:after="0" w:afterAutospacing="0"/>
        <w:ind w:left="-30" w:right="-30"/>
        <w:jc w:val="both"/>
        <w:textAlignment w:val="baseline"/>
        <w:rPr>
          <w:rStyle w:val="eop"/>
          <w:rFonts w:ascii="Century Gothic" w:hAnsi="Century Gothic" w:cs="Segoe UI"/>
          <w:sz w:val="22"/>
          <w:szCs w:val="22"/>
        </w:rPr>
      </w:pPr>
      <w:r>
        <w:rPr>
          <w:rStyle w:val="normaltextrun"/>
          <w:rFonts w:ascii="Century Gothic" w:hAnsi="Century Gothic" w:cs="Segoe UI"/>
          <w:sz w:val="22"/>
          <w:szCs w:val="22"/>
        </w:rPr>
        <w:t>We are committed to becoming one of the leading organisations in our field for diversity and inclusion. To this end, we will continue to explore new ways to improve the accessibility of our services, recruit a representative workforce and enrich our culture with diversity of thought, background and experience.</w:t>
      </w:r>
      <w:r>
        <w:rPr>
          <w:rStyle w:val="eop"/>
          <w:rFonts w:ascii="Century Gothic" w:hAnsi="Century Gothic" w:cs="Segoe UI"/>
          <w:sz w:val="22"/>
          <w:szCs w:val="22"/>
        </w:rPr>
        <w:t> </w:t>
      </w:r>
    </w:p>
    <w:p w14:paraId="4DF04335" w14:textId="77777777" w:rsidR="007858C0" w:rsidRDefault="007858C0" w:rsidP="007858C0">
      <w:pPr>
        <w:pStyle w:val="paragraph"/>
        <w:spacing w:before="0" w:beforeAutospacing="0" w:after="0" w:afterAutospacing="0"/>
        <w:ind w:left="-30" w:right="-30"/>
        <w:jc w:val="both"/>
        <w:textAlignment w:val="baseline"/>
        <w:rPr>
          <w:rFonts w:ascii="Segoe UI" w:hAnsi="Segoe UI" w:cs="Segoe UI"/>
          <w:sz w:val="18"/>
          <w:szCs w:val="18"/>
        </w:rPr>
      </w:pPr>
    </w:p>
    <w:p w14:paraId="2629E2C0" w14:textId="77777777" w:rsidR="007858C0" w:rsidRDefault="007858C0" w:rsidP="007858C0">
      <w:pPr>
        <w:pStyle w:val="paragraph"/>
        <w:spacing w:before="0" w:beforeAutospacing="0" w:after="0" w:afterAutospacing="0"/>
        <w:ind w:left="-30" w:right="-30"/>
        <w:jc w:val="both"/>
        <w:textAlignment w:val="baseline"/>
        <w:rPr>
          <w:rStyle w:val="eop"/>
          <w:rFonts w:ascii="Century Gothic" w:hAnsi="Century Gothic" w:cs="Segoe UI"/>
          <w:sz w:val="22"/>
          <w:szCs w:val="22"/>
        </w:rPr>
      </w:pPr>
      <w:r>
        <w:rPr>
          <w:rStyle w:val="normaltextrun"/>
          <w:rFonts w:ascii="Century Gothic" w:hAnsi="Century Gothic" w:cs="Segoe UI"/>
          <w:sz w:val="22"/>
          <w:szCs w:val="22"/>
        </w:rPr>
        <w:t>I can confirm that the gender and ethnicity pay gap information contained in these reports is accurate as of 5</w:t>
      </w:r>
      <w:r>
        <w:rPr>
          <w:rStyle w:val="normaltextrun"/>
          <w:rFonts w:ascii="Century Gothic" w:hAnsi="Century Gothic" w:cs="Segoe UI"/>
          <w:sz w:val="17"/>
          <w:szCs w:val="17"/>
          <w:vertAlign w:val="superscript"/>
        </w:rPr>
        <w:t>th</w:t>
      </w:r>
      <w:r>
        <w:rPr>
          <w:rStyle w:val="normaltextrun"/>
          <w:rFonts w:ascii="Century Gothic" w:hAnsi="Century Gothic" w:cs="Segoe UI"/>
          <w:sz w:val="22"/>
          <w:szCs w:val="22"/>
        </w:rPr>
        <w:t xml:space="preserve"> April 2023.</w:t>
      </w:r>
      <w:r>
        <w:rPr>
          <w:rStyle w:val="eop"/>
          <w:rFonts w:ascii="Century Gothic" w:hAnsi="Century Gothic" w:cs="Segoe UI"/>
          <w:sz w:val="22"/>
          <w:szCs w:val="22"/>
        </w:rPr>
        <w:t> </w:t>
      </w:r>
    </w:p>
    <w:p w14:paraId="1ACCE283" w14:textId="77777777" w:rsidR="007858C0" w:rsidRDefault="007858C0" w:rsidP="007858C0">
      <w:pPr>
        <w:pStyle w:val="paragraph"/>
        <w:spacing w:before="0" w:beforeAutospacing="0" w:after="0" w:afterAutospacing="0"/>
        <w:ind w:left="-30" w:right="-30"/>
        <w:jc w:val="both"/>
        <w:textAlignment w:val="baseline"/>
        <w:rPr>
          <w:rFonts w:ascii="Segoe UI" w:hAnsi="Segoe UI" w:cs="Segoe UI"/>
          <w:sz w:val="18"/>
          <w:szCs w:val="18"/>
        </w:rPr>
      </w:pPr>
    </w:p>
    <w:p w14:paraId="2FEC9866" w14:textId="77777777" w:rsidR="007858C0" w:rsidRDefault="007858C0" w:rsidP="007858C0">
      <w:pPr>
        <w:pStyle w:val="paragraph"/>
        <w:spacing w:before="0" w:beforeAutospacing="0" w:after="0" w:afterAutospacing="0"/>
        <w:ind w:left="-30" w:right="-30"/>
        <w:textAlignment w:val="baseline"/>
        <w:rPr>
          <w:rFonts w:ascii="Segoe UI" w:hAnsi="Segoe UI" w:cs="Segoe UI"/>
          <w:sz w:val="18"/>
          <w:szCs w:val="18"/>
        </w:rPr>
      </w:pPr>
      <w:r>
        <w:rPr>
          <w:rStyle w:val="normaltextrun"/>
          <w:rFonts w:ascii="Century Gothic" w:hAnsi="Century Gothic" w:cs="Segoe UI"/>
          <w:b/>
          <w:bCs/>
          <w:sz w:val="22"/>
          <w:szCs w:val="22"/>
        </w:rPr>
        <w:t>Mark Moody</w:t>
      </w:r>
      <w:r>
        <w:rPr>
          <w:rStyle w:val="eop"/>
          <w:rFonts w:ascii="Century Gothic" w:hAnsi="Century Gothic" w:cs="Segoe UI"/>
          <w:sz w:val="22"/>
          <w:szCs w:val="22"/>
        </w:rPr>
        <w:t> </w:t>
      </w:r>
    </w:p>
    <w:p w14:paraId="229F40D2" w14:textId="77777777" w:rsidR="007858C0" w:rsidRDefault="007858C0" w:rsidP="007858C0">
      <w:pPr>
        <w:pStyle w:val="paragraph"/>
        <w:spacing w:before="0" w:beforeAutospacing="0" w:after="0" w:afterAutospacing="0"/>
        <w:ind w:left="-30" w:right="-30"/>
        <w:textAlignment w:val="baseline"/>
        <w:rPr>
          <w:rFonts w:ascii="Segoe UI" w:hAnsi="Segoe UI" w:cs="Segoe UI"/>
          <w:sz w:val="18"/>
          <w:szCs w:val="18"/>
        </w:rPr>
      </w:pPr>
      <w:r>
        <w:rPr>
          <w:rStyle w:val="normaltextrun"/>
          <w:rFonts w:ascii="Century Gothic" w:hAnsi="Century Gothic" w:cs="Segoe UI"/>
          <w:b/>
          <w:bCs/>
          <w:sz w:val="22"/>
          <w:szCs w:val="22"/>
        </w:rPr>
        <w:t>Chief Executive</w:t>
      </w:r>
      <w:r>
        <w:rPr>
          <w:rStyle w:val="eop"/>
          <w:rFonts w:ascii="Century Gothic" w:hAnsi="Century Gothic" w:cs="Segoe UI"/>
          <w:sz w:val="22"/>
          <w:szCs w:val="22"/>
        </w:rPr>
        <w:t> </w:t>
      </w:r>
    </w:p>
    <w:p w14:paraId="5E19C9ED" w14:textId="77777777" w:rsidR="00002FDA" w:rsidRDefault="00002FDA">
      <w:pPr>
        <w:rPr>
          <w:b/>
          <w:bCs/>
          <w:sz w:val="32"/>
          <w:szCs w:val="32"/>
        </w:rPr>
      </w:pPr>
      <w:r>
        <w:rPr>
          <w:b/>
          <w:bCs/>
          <w:sz w:val="32"/>
          <w:szCs w:val="32"/>
        </w:rPr>
        <w:br w:type="page"/>
      </w:r>
    </w:p>
    <w:p w14:paraId="7D8FB794" w14:textId="36EA85BF" w:rsidR="003B5500" w:rsidRPr="003B5500" w:rsidRDefault="003B5500" w:rsidP="004356B1">
      <w:pPr>
        <w:pStyle w:val="NoSpacing"/>
        <w:spacing w:after="240"/>
        <w:rPr>
          <w:rFonts w:ascii="Century Gothic" w:hAnsi="Century Gothic"/>
          <w:b/>
          <w:bCs/>
          <w:sz w:val="32"/>
          <w:szCs w:val="32"/>
        </w:rPr>
      </w:pPr>
      <w:r w:rsidRPr="003B5500">
        <w:rPr>
          <w:rFonts w:ascii="Century Gothic" w:hAnsi="Century Gothic"/>
          <w:b/>
          <w:bCs/>
          <w:sz w:val="32"/>
          <w:szCs w:val="32"/>
        </w:rPr>
        <w:lastRenderedPageBreak/>
        <w:t>Gender pay gap</w:t>
      </w:r>
    </w:p>
    <w:p w14:paraId="684B7E55" w14:textId="35D14394" w:rsidR="003B5500" w:rsidRPr="00262CF5" w:rsidRDefault="003B5500" w:rsidP="00106F47">
      <w:pPr>
        <w:pStyle w:val="NoSpacing"/>
        <w:spacing w:after="240"/>
        <w:jc w:val="both"/>
        <w:rPr>
          <w:rFonts w:ascii="Century Gothic" w:hAnsi="Century Gothic"/>
          <w:sz w:val="22"/>
        </w:rPr>
      </w:pPr>
      <w:r w:rsidRPr="00262CF5">
        <w:rPr>
          <w:rFonts w:ascii="Century Gothic" w:hAnsi="Century Gothic"/>
          <w:sz w:val="22"/>
        </w:rPr>
        <w:t>The gender pay gap is a measure of the difference between men and women’s average pay within an organisation.</w:t>
      </w:r>
    </w:p>
    <w:p w14:paraId="5263D021" w14:textId="765A9E2C" w:rsidR="00BA31DD" w:rsidRDefault="003B5500" w:rsidP="00106F47">
      <w:pPr>
        <w:pStyle w:val="NoSpacing"/>
        <w:spacing w:after="240"/>
        <w:jc w:val="both"/>
        <w:rPr>
          <w:rFonts w:ascii="Century Gothic" w:hAnsi="Century Gothic"/>
          <w:sz w:val="22"/>
        </w:rPr>
      </w:pPr>
      <w:r w:rsidRPr="00262CF5">
        <w:rPr>
          <w:rFonts w:ascii="Century Gothic" w:hAnsi="Century Gothic"/>
          <w:sz w:val="22"/>
        </w:rPr>
        <w:t>The gender pay gap is different to equal pay. Equal pay means that men and women in the same employment performing equal work must receive equal pay</w:t>
      </w:r>
      <w:r w:rsidR="00515AEB">
        <w:rPr>
          <w:rFonts w:ascii="Century Gothic" w:hAnsi="Century Gothic"/>
          <w:sz w:val="22"/>
        </w:rPr>
        <w:t>.</w:t>
      </w:r>
      <w:r w:rsidRPr="00262CF5">
        <w:rPr>
          <w:rFonts w:ascii="Century Gothic" w:hAnsi="Century Gothic"/>
          <w:sz w:val="22"/>
        </w:rPr>
        <w:t xml:space="preserve"> </w:t>
      </w:r>
      <w:r w:rsidR="00515AEB">
        <w:rPr>
          <w:rFonts w:ascii="Century Gothic" w:hAnsi="Century Gothic"/>
          <w:sz w:val="22"/>
        </w:rPr>
        <w:t>T</w:t>
      </w:r>
      <w:r w:rsidRPr="00262CF5">
        <w:rPr>
          <w:rFonts w:ascii="Century Gothic" w:hAnsi="Century Gothic"/>
          <w:sz w:val="22"/>
        </w:rPr>
        <w:t xml:space="preserve">his is required by law. </w:t>
      </w:r>
    </w:p>
    <w:p w14:paraId="65CF394B" w14:textId="24EDD07B" w:rsidR="003B5500" w:rsidRPr="00262CF5" w:rsidRDefault="003B5500" w:rsidP="004356B1">
      <w:pPr>
        <w:pStyle w:val="NoSpacing"/>
        <w:spacing w:after="240"/>
        <w:rPr>
          <w:rFonts w:ascii="Century Gothic" w:hAnsi="Century Gothic"/>
          <w:sz w:val="22"/>
        </w:rPr>
      </w:pPr>
      <w:r w:rsidRPr="00262CF5">
        <w:rPr>
          <w:rFonts w:ascii="Century Gothic" w:hAnsi="Century Gothic"/>
          <w:sz w:val="22"/>
        </w:rPr>
        <w:t xml:space="preserve">Change Grow Live </w:t>
      </w:r>
      <w:r w:rsidR="00DF7F62">
        <w:rPr>
          <w:rFonts w:ascii="Century Gothic" w:hAnsi="Century Gothic"/>
          <w:sz w:val="22"/>
        </w:rPr>
        <w:t>complies with</w:t>
      </w:r>
      <w:r w:rsidRPr="00262CF5">
        <w:rPr>
          <w:rFonts w:ascii="Century Gothic" w:hAnsi="Century Gothic"/>
          <w:sz w:val="22"/>
        </w:rPr>
        <w:t xml:space="preserve"> equal pay legislation.</w:t>
      </w:r>
    </w:p>
    <w:p w14:paraId="33729842" w14:textId="4CE2C8D3" w:rsidR="003B5500" w:rsidRPr="00FE63D2" w:rsidRDefault="00A9765C" w:rsidP="004356B1">
      <w:pPr>
        <w:pStyle w:val="NoSpacing"/>
        <w:spacing w:after="240"/>
        <w:rPr>
          <w:rFonts w:ascii="Century Gothic" w:hAnsi="Century Gothic"/>
          <w:b/>
          <w:bCs/>
          <w:szCs w:val="24"/>
        </w:rPr>
      </w:pPr>
      <w:r w:rsidRPr="00FE63D2">
        <w:rPr>
          <w:rFonts w:ascii="Century Gothic" w:hAnsi="Century Gothic"/>
          <w:b/>
          <w:bCs/>
          <w:szCs w:val="24"/>
        </w:rPr>
        <w:t>Who are the employees we are reporting on?</w:t>
      </w:r>
    </w:p>
    <w:p w14:paraId="3BC12E05" w14:textId="3E7043AF" w:rsidR="00A9765C" w:rsidRDefault="2E2120D4" w:rsidP="00106F47">
      <w:pPr>
        <w:pStyle w:val="NoSpacing"/>
        <w:spacing w:after="240"/>
        <w:jc w:val="both"/>
        <w:rPr>
          <w:rFonts w:ascii="Century Gothic" w:hAnsi="Century Gothic"/>
          <w:sz w:val="22"/>
        </w:rPr>
      </w:pPr>
      <w:r w:rsidRPr="38F11C37">
        <w:rPr>
          <w:rFonts w:ascii="Century Gothic" w:hAnsi="Century Gothic"/>
          <w:sz w:val="22"/>
        </w:rPr>
        <w:t xml:space="preserve">The pay data of </w:t>
      </w:r>
      <w:r w:rsidR="67C09790" w:rsidRPr="38F11C37">
        <w:rPr>
          <w:rFonts w:ascii="Century Gothic" w:hAnsi="Century Gothic"/>
          <w:b/>
          <w:bCs/>
          <w:sz w:val="22"/>
        </w:rPr>
        <w:t>4,</w:t>
      </w:r>
      <w:r w:rsidR="00EE0CE1">
        <w:rPr>
          <w:rFonts w:ascii="Century Gothic" w:hAnsi="Century Gothic"/>
          <w:b/>
          <w:bCs/>
          <w:sz w:val="22"/>
        </w:rPr>
        <w:t>880</w:t>
      </w:r>
      <w:r w:rsidR="27DF0674" w:rsidRPr="38F11C37">
        <w:rPr>
          <w:rFonts w:ascii="Century Gothic" w:hAnsi="Century Gothic"/>
          <w:sz w:val="22"/>
        </w:rPr>
        <w:t xml:space="preserve"> </w:t>
      </w:r>
      <w:r w:rsidRPr="38F11C37">
        <w:rPr>
          <w:rFonts w:ascii="Century Gothic" w:hAnsi="Century Gothic"/>
          <w:sz w:val="22"/>
        </w:rPr>
        <w:t xml:space="preserve">employees as of </w:t>
      </w:r>
      <w:r w:rsidRPr="38F11C37">
        <w:rPr>
          <w:rFonts w:ascii="Century Gothic" w:hAnsi="Century Gothic"/>
          <w:b/>
          <w:bCs/>
          <w:sz w:val="22"/>
        </w:rPr>
        <w:t>5</w:t>
      </w:r>
      <w:r w:rsidRPr="38F11C37">
        <w:rPr>
          <w:rFonts w:ascii="Century Gothic" w:hAnsi="Century Gothic"/>
          <w:b/>
          <w:bCs/>
          <w:sz w:val="22"/>
          <w:vertAlign w:val="superscript"/>
        </w:rPr>
        <w:t>th</w:t>
      </w:r>
      <w:r w:rsidRPr="38F11C37">
        <w:rPr>
          <w:rFonts w:ascii="Century Gothic" w:hAnsi="Century Gothic"/>
          <w:b/>
          <w:bCs/>
          <w:sz w:val="22"/>
        </w:rPr>
        <w:t xml:space="preserve"> April 20</w:t>
      </w:r>
      <w:r w:rsidR="520737E5" w:rsidRPr="38F11C37">
        <w:rPr>
          <w:rFonts w:ascii="Century Gothic" w:hAnsi="Century Gothic"/>
          <w:b/>
          <w:bCs/>
          <w:sz w:val="22"/>
        </w:rPr>
        <w:t>2</w:t>
      </w:r>
      <w:r w:rsidR="00EE0CE1">
        <w:rPr>
          <w:rFonts w:ascii="Century Gothic" w:hAnsi="Century Gothic"/>
          <w:b/>
          <w:bCs/>
          <w:sz w:val="22"/>
        </w:rPr>
        <w:t>3</w:t>
      </w:r>
      <w:r w:rsidRPr="38F11C37">
        <w:rPr>
          <w:rFonts w:ascii="Century Gothic" w:hAnsi="Century Gothic"/>
          <w:sz w:val="22"/>
        </w:rPr>
        <w:t xml:space="preserve"> </w:t>
      </w:r>
      <w:r w:rsidR="684C94CE" w:rsidRPr="38F11C37">
        <w:rPr>
          <w:rFonts w:ascii="Century Gothic" w:hAnsi="Century Gothic"/>
          <w:sz w:val="22"/>
        </w:rPr>
        <w:t xml:space="preserve">(the snapshot date) </w:t>
      </w:r>
      <w:r w:rsidRPr="38F11C37">
        <w:rPr>
          <w:rFonts w:ascii="Century Gothic" w:hAnsi="Century Gothic"/>
          <w:sz w:val="22"/>
        </w:rPr>
        <w:t>was analysed.</w:t>
      </w:r>
      <w:r w:rsidR="7A7FD980" w:rsidRPr="38F11C37">
        <w:rPr>
          <w:rFonts w:ascii="Century Gothic" w:hAnsi="Century Gothic"/>
          <w:sz w:val="22"/>
        </w:rPr>
        <w:t xml:space="preserve"> </w:t>
      </w:r>
      <w:r w:rsidR="27DF0674" w:rsidRPr="38F11C37">
        <w:rPr>
          <w:rFonts w:ascii="Century Gothic" w:hAnsi="Century Gothic"/>
          <w:sz w:val="22"/>
        </w:rPr>
        <w:t xml:space="preserve">This is an increase of </w:t>
      </w:r>
      <w:r w:rsidR="00EE0CE1">
        <w:rPr>
          <w:rFonts w:ascii="Century Gothic" w:hAnsi="Century Gothic"/>
          <w:b/>
          <w:bCs/>
          <w:sz w:val="22"/>
        </w:rPr>
        <w:t>550</w:t>
      </w:r>
      <w:r w:rsidR="27DF0674" w:rsidRPr="38F11C37">
        <w:rPr>
          <w:rFonts w:ascii="Century Gothic" w:hAnsi="Century Gothic"/>
          <w:sz w:val="22"/>
        </w:rPr>
        <w:t xml:space="preserve"> employees from last year’s snapshot date.</w:t>
      </w:r>
      <w:r w:rsidR="7A7FD980" w:rsidRPr="38F11C37">
        <w:rPr>
          <w:rFonts w:ascii="Century Gothic" w:hAnsi="Century Gothic"/>
          <w:sz w:val="22"/>
        </w:rPr>
        <w:t xml:space="preserve"> </w:t>
      </w:r>
      <w:r w:rsidR="206CDBB4" w:rsidRPr="38F11C37">
        <w:rPr>
          <w:rFonts w:ascii="Century Gothic" w:hAnsi="Century Gothic"/>
          <w:sz w:val="22"/>
        </w:rPr>
        <w:t>This includes full-time and part-time employees.</w:t>
      </w:r>
      <w:r w:rsidR="186F7AFD" w:rsidRPr="38F11C37">
        <w:rPr>
          <w:rFonts w:ascii="Century Gothic" w:hAnsi="Century Gothic"/>
          <w:sz w:val="22"/>
        </w:rPr>
        <w:t xml:space="preserve"> </w:t>
      </w:r>
      <w:r w:rsidR="206CDBB4" w:rsidRPr="38F11C37">
        <w:rPr>
          <w:rFonts w:ascii="Century Gothic" w:hAnsi="Century Gothic"/>
          <w:sz w:val="22"/>
        </w:rPr>
        <w:t>It doesn’t include any employees who were not paid at their full pay on the snapshot date</w:t>
      </w:r>
      <w:r w:rsidR="2C23171C" w:rsidRPr="38F11C37">
        <w:rPr>
          <w:rFonts w:ascii="Century Gothic" w:hAnsi="Century Gothic"/>
          <w:sz w:val="22"/>
        </w:rPr>
        <w:t>, such as those on reduced sick pay or parental leave on 5</w:t>
      </w:r>
      <w:r w:rsidR="2C23171C" w:rsidRPr="38F11C37">
        <w:rPr>
          <w:rFonts w:ascii="Century Gothic" w:hAnsi="Century Gothic"/>
          <w:sz w:val="22"/>
          <w:vertAlign w:val="superscript"/>
        </w:rPr>
        <w:t>th</w:t>
      </w:r>
      <w:r w:rsidR="2C23171C" w:rsidRPr="38F11C37">
        <w:rPr>
          <w:rFonts w:ascii="Century Gothic" w:hAnsi="Century Gothic"/>
          <w:sz w:val="22"/>
        </w:rPr>
        <w:t xml:space="preserve"> April 202</w:t>
      </w:r>
      <w:r w:rsidR="00450716">
        <w:rPr>
          <w:rFonts w:ascii="Century Gothic" w:hAnsi="Century Gothic"/>
          <w:sz w:val="22"/>
        </w:rPr>
        <w:t>3</w:t>
      </w:r>
      <w:r w:rsidR="206CDBB4" w:rsidRPr="38F11C37">
        <w:rPr>
          <w:rFonts w:ascii="Century Gothic" w:hAnsi="Century Gothic"/>
          <w:sz w:val="22"/>
        </w:rPr>
        <w:t>.</w:t>
      </w:r>
    </w:p>
    <w:p w14:paraId="40881F94" w14:textId="24B9E306" w:rsidR="00450716" w:rsidRDefault="00294B1F" w:rsidP="00106F47">
      <w:pPr>
        <w:pStyle w:val="NoSpacing"/>
        <w:jc w:val="both"/>
        <w:rPr>
          <w:rFonts w:ascii="Century Gothic" w:hAnsi="Century Gothic"/>
          <w:sz w:val="22"/>
        </w:rPr>
      </w:pPr>
      <w:r>
        <w:rPr>
          <w:rFonts w:ascii="Century Gothic" w:hAnsi="Century Gothic"/>
          <w:b/>
          <w:bCs/>
          <w:sz w:val="22"/>
        </w:rPr>
        <w:t>3,4</w:t>
      </w:r>
      <w:r w:rsidR="00796C61">
        <w:rPr>
          <w:rFonts w:ascii="Century Gothic" w:hAnsi="Century Gothic"/>
          <w:b/>
          <w:bCs/>
          <w:sz w:val="22"/>
        </w:rPr>
        <w:t>10</w:t>
      </w:r>
      <w:r w:rsidR="00450716" w:rsidRPr="00DD6085">
        <w:rPr>
          <w:rFonts w:ascii="Century Gothic" w:hAnsi="Century Gothic"/>
          <w:color w:val="FF0000"/>
          <w:sz w:val="22"/>
        </w:rPr>
        <w:t xml:space="preserve"> </w:t>
      </w:r>
      <w:r w:rsidR="00450716" w:rsidRPr="00262CF5">
        <w:rPr>
          <w:rFonts w:ascii="Century Gothic" w:hAnsi="Century Gothic"/>
          <w:sz w:val="22"/>
        </w:rPr>
        <w:t xml:space="preserve">of these staff were women </w:t>
      </w:r>
      <w:r w:rsidR="00450716">
        <w:rPr>
          <w:rFonts w:ascii="Century Gothic" w:hAnsi="Century Gothic"/>
          <w:sz w:val="22"/>
        </w:rPr>
        <w:t xml:space="preserve">(an increase of </w:t>
      </w:r>
      <w:r w:rsidR="00C363E8">
        <w:rPr>
          <w:rFonts w:ascii="Century Gothic" w:hAnsi="Century Gothic"/>
          <w:b/>
          <w:bCs/>
          <w:sz w:val="22"/>
        </w:rPr>
        <w:t>4</w:t>
      </w:r>
      <w:r w:rsidR="0072763A">
        <w:rPr>
          <w:rFonts w:ascii="Century Gothic" w:hAnsi="Century Gothic"/>
          <w:b/>
          <w:bCs/>
          <w:sz w:val="22"/>
        </w:rPr>
        <w:t>44</w:t>
      </w:r>
      <w:r w:rsidR="00450716" w:rsidRPr="00980AED">
        <w:rPr>
          <w:rFonts w:ascii="Century Gothic" w:hAnsi="Century Gothic"/>
          <w:b/>
          <w:bCs/>
          <w:sz w:val="22"/>
        </w:rPr>
        <w:t xml:space="preserve"> </w:t>
      </w:r>
      <w:r w:rsidR="00450716">
        <w:rPr>
          <w:rFonts w:ascii="Century Gothic" w:hAnsi="Century Gothic"/>
          <w:sz w:val="22"/>
        </w:rPr>
        <w:t xml:space="preserve">employees from last year) </w:t>
      </w:r>
      <w:r w:rsidR="00450716" w:rsidRPr="00262CF5">
        <w:rPr>
          <w:rFonts w:ascii="Century Gothic" w:hAnsi="Century Gothic"/>
          <w:sz w:val="22"/>
        </w:rPr>
        <w:t xml:space="preserve">and </w:t>
      </w:r>
      <w:r w:rsidR="00450716" w:rsidRPr="00E10E5C">
        <w:rPr>
          <w:rFonts w:ascii="Century Gothic" w:hAnsi="Century Gothic"/>
          <w:b/>
          <w:bCs/>
          <w:sz w:val="22"/>
        </w:rPr>
        <w:t>1,</w:t>
      </w:r>
      <w:r w:rsidR="00C363E8">
        <w:rPr>
          <w:rFonts w:ascii="Century Gothic" w:hAnsi="Century Gothic"/>
          <w:b/>
          <w:bCs/>
          <w:sz w:val="22"/>
        </w:rPr>
        <w:t>4</w:t>
      </w:r>
      <w:r w:rsidR="004546E2">
        <w:rPr>
          <w:rFonts w:ascii="Century Gothic" w:hAnsi="Century Gothic"/>
          <w:b/>
          <w:bCs/>
          <w:sz w:val="22"/>
        </w:rPr>
        <w:t>70</w:t>
      </w:r>
      <w:r w:rsidR="00450716" w:rsidRPr="00E10E5C">
        <w:rPr>
          <w:rFonts w:ascii="Century Gothic" w:hAnsi="Century Gothic"/>
          <w:sz w:val="22"/>
        </w:rPr>
        <w:t xml:space="preserve"> </w:t>
      </w:r>
      <w:r w:rsidR="00450716" w:rsidRPr="00262CF5">
        <w:rPr>
          <w:rFonts w:ascii="Century Gothic" w:hAnsi="Century Gothic"/>
          <w:sz w:val="22"/>
        </w:rPr>
        <w:t>were men</w:t>
      </w:r>
      <w:r w:rsidR="00450716">
        <w:rPr>
          <w:rFonts w:ascii="Century Gothic" w:hAnsi="Century Gothic"/>
          <w:sz w:val="22"/>
        </w:rPr>
        <w:t xml:space="preserve"> (an increase of </w:t>
      </w:r>
      <w:r w:rsidR="007051D1">
        <w:rPr>
          <w:rFonts w:ascii="Century Gothic" w:hAnsi="Century Gothic"/>
          <w:b/>
          <w:bCs/>
          <w:sz w:val="22"/>
        </w:rPr>
        <w:t>106</w:t>
      </w:r>
      <w:r w:rsidR="00450716">
        <w:rPr>
          <w:rFonts w:ascii="Century Gothic" w:hAnsi="Century Gothic"/>
          <w:sz w:val="22"/>
        </w:rPr>
        <w:t xml:space="preserve"> men from last year).</w:t>
      </w:r>
    </w:p>
    <w:p w14:paraId="64A5C6C5" w14:textId="77777777" w:rsidR="004B1B31" w:rsidRDefault="004B1B31" w:rsidP="00450716">
      <w:pPr>
        <w:pStyle w:val="NoSpacing"/>
        <w:rPr>
          <w:rFonts w:ascii="Century Gothic" w:hAnsi="Century Gothic"/>
          <w:sz w:val="22"/>
        </w:rPr>
      </w:pPr>
    </w:p>
    <w:p w14:paraId="399F6E22" w14:textId="22646DD2" w:rsidR="00E133FA" w:rsidRDefault="00AE2D96" w:rsidP="003B5500">
      <w:pPr>
        <w:pStyle w:val="NoSpacing"/>
        <w:rPr>
          <w:rFonts w:ascii="Century Gothic" w:hAnsi="Century Gothic"/>
          <w:sz w:val="22"/>
        </w:rPr>
      </w:pPr>
      <w:r w:rsidRPr="004C0A1B">
        <w:rPr>
          <w:rFonts w:ascii="Century Gothic" w:hAnsi="Century Gothic"/>
          <w:noProof/>
          <w:sz w:val="22"/>
        </w:rPr>
        <mc:AlternateContent>
          <mc:Choice Requires="wpg">
            <w:drawing>
              <wp:anchor distT="0" distB="0" distL="114300" distR="114300" simplePos="0" relativeHeight="251658241" behindDoc="0" locked="0" layoutInCell="1" allowOverlap="1" wp14:anchorId="53A8E721" wp14:editId="2AD08A5A">
                <wp:simplePos x="0" y="0"/>
                <wp:positionH relativeFrom="margin">
                  <wp:posOffset>69850</wp:posOffset>
                </wp:positionH>
                <wp:positionV relativeFrom="paragraph">
                  <wp:posOffset>5080</wp:posOffset>
                </wp:positionV>
                <wp:extent cx="2324100" cy="2540000"/>
                <wp:effectExtent l="0" t="0" r="0" b="0"/>
                <wp:wrapNone/>
                <wp:docPr id="14" name="Group 14"/>
                <wp:cNvGraphicFramePr/>
                <a:graphic xmlns:a="http://schemas.openxmlformats.org/drawingml/2006/main">
                  <a:graphicData uri="http://schemas.microsoft.com/office/word/2010/wordprocessingGroup">
                    <wpg:wgp>
                      <wpg:cNvGrpSpPr/>
                      <wpg:grpSpPr>
                        <a:xfrm>
                          <a:off x="0" y="0"/>
                          <a:ext cx="2324100" cy="2540000"/>
                          <a:chOff x="0" y="0"/>
                          <a:chExt cx="3591560" cy="3591560"/>
                        </a:xfrm>
                      </wpg:grpSpPr>
                      <pic:pic xmlns:pic="http://schemas.openxmlformats.org/drawingml/2006/picture">
                        <pic:nvPicPr>
                          <pic:cNvPr id="15" name="Graphic 20" descr="Gender with solid fill"/>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91560" cy="3591560"/>
                          </a:xfrm>
                          <a:prstGeom prst="rect">
                            <a:avLst/>
                          </a:prstGeom>
                        </pic:spPr>
                      </pic:pic>
                      <wps:wsp>
                        <wps:cNvPr id="16" name="TextBox 4"/>
                        <wps:cNvSpPr txBox="1"/>
                        <wps:spPr>
                          <a:xfrm>
                            <a:off x="2384041" y="1030024"/>
                            <a:ext cx="986280" cy="379663"/>
                          </a:xfrm>
                          <a:prstGeom prst="rect">
                            <a:avLst/>
                          </a:prstGeom>
                          <a:noFill/>
                        </wps:spPr>
                        <wps:txbx>
                          <w:txbxContent>
                            <w:p w14:paraId="3BC043B4" w14:textId="52369BE2" w:rsidR="004C0A1B" w:rsidRDefault="004C0A1B" w:rsidP="004C0A1B">
                              <w:pPr>
                                <w:rPr>
                                  <w:b/>
                                  <w:bCs/>
                                  <w:color w:val="FFFFFF" w:themeColor="background1"/>
                                  <w:kern w:val="24"/>
                                  <w:sz w:val="24"/>
                                  <w:szCs w:val="24"/>
                                </w:rPr>
                              </w:pPr>
                              <w:r>
                                <w:rPr>
                                  <w:b/>
                                  <w:bCs/>
                                  <w:color w:val="FFFFFF" w:themeColor="background1"/>
                                  <w:kern w:val="24"/>
                                </w:rPr>
                                <w:t>6</w:t>
                              </w:r>
                              <w:r w:rsidR="00F573D5">
                                <w:rPr>
                                  <w:b/>
                                  <w:bCs/>
                                  <w:color w:val="FFFFFF" w:themeColor="background1"/>
                                  <w:kern w:val="24"/>
                                </w:rPr>
                                <w:t>9.9</w:t>
                              </w:r>
                              <w:r>
                                <w:rPr>
                                  <w:b/>
                                  <w:bCs/>
                                  <w:color w:val="FFFFFF" w:themeColor="background1"/>
                                  <w:kern w:val="24"/>
                                </w:rPr>
                                <w:t>%</w:t>
                              </w:r>
                            </w:p>
                          </w:txbxContent>
                        </wps:txbx>
                        <wps:bodyPr wrap="square" rtlCol="0">
                          <a:noAutofit/>
                        </wps:bodyPr>
                      </wps:wsp>
                      <wps:wsp>
                        <wps:cNvPr id="19" name="TextBox 5"/>
                        <wps:cNvSpPr txBox="1"/>
                        <wps:spPr>
                          <a:xfrm>
                            <a:off x="437436" y="1030024"/>
                            <a:ext cx="986280" cy="406600"/>
                          </a:xfrm>
                          <a:prstGeom prst="rect">
                            <a:avLst/>
                          </a:prstGeom>
                          <a:noFill/>
                        </wps:spPr>
                        <wps:txbx>
                          <w:txbxContent>
                            <w:p w14:paraId="59F222BC" w14:textId="2D58A85A" w:rsidR="004C0A1B" w:rsidRDefault="00F573D5" w:rsidP="004C0A1B">
                              <w:pPr>
                                <w:rPr>
                                  <w:b/>
                                  <w:bCs/>
                                  <w:color w:val="FFFFFF" w:themeColor="background1"/>
                                  <w:kern w:val="24"/>
                                  <w:sz w:val="24"/>
                                  <w:szCs w:val="24"/>
                                </w:rPr>
                              </w:pPr>
                              <w:r>
                                <w:rPr>
                                  <w:b/>
                                  <w:bCs/>
                                  <w:color w:val="FFFFFF" w:themeColor="background1"/>
                                  <w:kern w:val="24"/>
                                </w:rPr>
                                <w:t>30.1</w:t>
                              </w:r>
                              <w:r w:rsidR="004C0A1B">
                                <w:rPr>
                                  <w:b/>
                                  <w:bCs/>
                                  <w:color w:val="FFFFFF" w:themeColor="background1"/>
                                  <w:kern w:val="24"/>
                                </w:rPr>
                                <w:t>%</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3A8E721" id="Group 14" o:spid="_x0000_s1026" style="position:absolute;margin-left:5.5pt;margin-top:.4pt;width:183pt;height:200pt;z-index:251658241;mso-position-horizontal-relative:margin;mso-width-relative:margin;mso-height-relative:margin" coordsize="35915,3591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0" o:spid="_x0000_s1027" type="#_x0000_t75" alt="Gender with solid fill" style="position:absolute;width:35915;height:35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">
                  <v:imagedata r:id="rId13" o:title="Gender with solid fill"/>
                </v:shape>
                <v:shapetype id="_x0000_t202" coordsize="21600,21600" o:spt="202" path="m,l,21600r21600,l21600,xe">
                  <v:stroke joinstyle="miter"/>
                  <v:path gradientshapeok="t" o:connecttype="rect"/>
                </v:shapetype>
                <v:shape id="TextBox 4" o:spid="_x0000_s1028" type="#_x0000_t202" style="position:absolute;left:23840;top:10300;width:9863;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3BC043B4" w14:textId="52369BE2" w:rsidR="004C0A1B" w:rsidRDefault="004C0A1B" w:rsidP="004C0A1B">
                        <w:pPr>
                          <w:rPr>
                            <w:b/>
                            <w:bCs/>
                            <w:color w:val="FFFFFF" w:themeColor="background1"/>
                            <w:kern w:val="24"/>
                            <w:sz w:val="24"/>
                            <w:szCs w:val="24"/>
                          </w:rPr>
                        </w:pPr>
                        <w:r>
                          <w:rPr>
                            <w:b/>
                            <w:bCs/>
                            <w:color w:val="FFFFFF" w:themeColor="background1"/>
                            <w:kern w:val="24"/>
                          </w:rPr>
                          <w:t>6</w:t>
                        </w:r>
                        <w:r w:rsidR="00F573D5">
                          <w:rPr>
                            <w:b/>
                            <w:bCs/>
                            <w:color w:val="FFFFFF" w:themeColor="background1"/>
                            <w:kern w:val="24"/>
                          </w:rPr>
                          <w:t>9.9</w:t>
                        </w:r>
                        <w:r>
                          <w:rPr>
                            <w:b/>
                            <w:bCs/>
                            <w:color w:val="FFFFFF" w:themeColor="background1"/>
                            <w:kern w:val="24"/>
                          </w:rPr>
                          <w:t>%</w:t>
                        </w:r>
                      </w:p>
                    </w:txbxContent>
                  </v:textbox>
                </v:shape>
                <v:shape id="TextBox 5" o:spid="_x0000_s1029" type="#_x0000_t202" style="position:absolute;left:4374;top:10300;width:9863;height:4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59F222BC" w14:textId="2D58A85A" w:rsidR="004C0A1B" w:rsidRDefault="00F573D5" w:rsidP="004C0A1B">
                        <w:pPr>
                          <w:rPr>
                            <w:b/>
                            <w:bCs/>
                            <w:color w:val="FFFFFF" w:themeColor="background1"/>
                            <w:kern w:val="24"/>
                            <w:sz w:val="24"/>
                            <w:szCs w:val="24"/>
                          </w:rPr>
                        </w:pPr>
                        <w:r>
                          <w:rPr>
                            <w:b/>
                            <w:bCs/>
                            <w:color w:val="FFFFFF" w:themeColor="background1"/>
                            <w:kern w:val="24"/>
                          </w:rPr>
                          <w:t>30.1</w:t>
                        </w:r>
                        <w:r w:rsidR="004C0A1B">
                          <w:rPr>
                            <w:b/>
                            <w:bCs/>
                            <w:color w:val="FFFFFF" w:themeColor="background1"/>
                            <w:kern w:val="24"/>
                          </w:rPr>
                          <w:t>%</w:t>
                        </w:r>
                      </w:p>
                    </w:txbxContent>
                  </v:textbox>
                </v:shape>
                <w10:wrap anchorx="margin"/>
              </v:group>
            </w:pict>
          </mc:Fallback>
        </mc:AlternateContent>
      </w:r>
    </w:p>
    <w:p w14:paraId="1EDA121F" w14:textId="13B6D6EE" w:rsidR="00E133FA" w:rsidRDefault="00E133FA" w:rsidP="003B5500">
      <w:pPr>
        <w:pStyle w:val="NoSpacing"/>
        <w:rPr>
          <w:rFonts w:ascii="Century Gothic" w:hAnsi="Century Gothic"/>
          <w:sz w:val="22"/>
        </w:rPr>
      </w:pPr>
    </w:p>
    <w:p w14:paraId="0240757D" w14:textId="77777777" w:rsidR="00AE2D96" w:rsidRDefault="00AE2D96" w:rsidP="004356B1">
      <w:pPr>
        <w:pStyle w:val="NoSpacing"/>
        <w:spacing w:after="240"/>
        <w:rPr>
          <w:rFonts w:ascii="Century Gothic" w:hAnsi="Century Gothic"/>
          <w:sz w:val="22"/>
        </w:rPr>
      </w:pPr>
    </w:p>
    <w:p w14:paraId="4718928E" w14:textId="77777777" w:rsidR="00AE2D96" w:rsidRDefault="00AE2D96" w:rsidP="004356B1">
      <w:pPr>
        <w:pStyle w:val="NoSpacing"/>
        <w:spacing w:after="240"/>
        <w:rPr>
          <w:rFonts w:ascii="Century Gothic" w:hAnsi="Century Gothic"/>
          <w:sz w:val="22"/>
        </w:rPr>
      </w:pPr>
    </w:p>
    <w:p w14:paraId="6D15F3E7" w14:textId="77777777" w:rsidR="00AE2D96" w:rsidRDefault="00AE2D96" w:rsidP="004356B1">
      <w:pPr>
        <w:pStyle w:val="NoSpacing"/>
        <w:spacing w:after="240"/>
        <w:rPr>
          <w:rFonts w:ascii="Century Gothic" w:hAnsi="Century Gothic"/>
          <w:sz w:val="22"/>
        </w:rPr>
      </w:pPr>
    </w:p>
    <w:p w14:paraId="32EDB999" w14:textId="77777777" w:rsidR="00AE2D96" w:rsidRDefault="00AE2D96" w:rsidP="004356B1">
      <w:pPr>
        <w:pStyle w:val="NoSpacing"/>
        <w:spacing w:after="240"/>
        <w:rPr>
          <w:rFonts w:ascii="Century Gothic" w:hAnsi="Century Gothic"/>
          <w:sz w:val="22"/>
        </w:rPr>
      </w:pPr>
    </w:p>
    <w:p w14:paraId="4A9F9B64" w14:textId="77777777" w:rsidR="00AE2D96" w:rsidRDefault="00AE2D96" w:rsidP="004356B1">
      <w:pPr>
        <w:pStyle w:val="NoSpacing"/>
        <w:spacing w:after="240"/>
        <w:rPr>
          <w:rFonts w:ascii="Century Gothic" w:hAnsi="Century Gothic"/>
          <w:sz w:val="22"/>
        </w:rPr>
      </w:pPr>
    </w:p>
    <w:p w14:paraId="27D07300" w14:textId="77777777" w:rsidR="00AE2D96" w:rsidRDefault="00AE2D96" w:rsidP="004356B1">
      <w:pPr>
        <w:pStyle w:val="NoSpacing"/>
        <w:spacing w:after="240"/>
        <w:rPr>
          <w:rFonts w:ascii="Century Gothic" w:hAnsi="Century Gothic"/>
          <w:sz w:val="22"/>
        </w:rPr>
      </w:pPr>
    </w:p>
    <w:p w14:paraId="4B20AF78" w14:textId="77777777" w:rsidR="00AE2D96" w:rsidRDefault="00AE2D96" w:rsidP="004356B1">
      <w:pPr>
        <w:pStyle w:val="NoSpacing"/>
        <w:spacing w:after="240"/>
        <w:rPr>
          <w:rFonts w:ascii="Century Gothic" w:hAnsi="Century Gothic"/>
          <w:sz w:val="22"/>
        </w:rPr>
      </w:pPr>
    </w:p>
    <w:p w14:paraId="48079846" w14:textId="294A498E" w:rsidR="009C07C7" w:rsidRPr="00262CF5" w:rsidRDefault="009C07C7" w:rsidP="008D112F">
      <w:pPr>
        <w:pStyle w:val="NoSpacing"/>
        <w:spacing w:after="240"/>
        <w:jc w:val="both"/>
        <w:rPr>
          <w:rFonts w:ascii="Century Gothic" w:hAnsi="Century Gothic"/>
          <w:sz w:val="22"/>
        </w:rPr>
      </w:pPr>
      <w:r w:rsidRPr="0034331C">
        <w:rPr>
          <w:rFonts w:ascii="Century Gothic" w:hAnsi="Century Gothic"/>
          <w:sz w:val="22"/>
        </w:rPr>
        <w:t xml:space="preserve">This </w:t>
      </w:r>
      <w:r w:rsidR="0034331C" w:rsidRPr="0034331C">
        <w:rPr>
          <w:rFonts w:ascii="Century Gothic" w:hAnsi="Century Gothic"/>
          <w:sz w:val="22"/>
        </w:rPr>
        <w:t>demonstrates</w:t>
      </w:r>
      <w:r w:rsidRPr="0034331C">
        <w:rPr>
          <w:rFonts w:ascii="Century Gothic" w:hAnsi="Century Gothic"/>
          <w:sz w:val="22"/>
        </w:rPr>
        <w:t xml:space="preserve"> that</w:t>
      </w:r>
      <w:r w:rsidR="00C31829">
        <w:rPr>
          <w:rFonts w:ascii="Century Gothic" w:hAnsi="Century Gothic"/>
          <w:sz w:val="22"/>
        </w:rPr>
        <w:t xml:space="preserve"> more than </w:t>
      </w:r>
      <w:r w:rsidR="0034331C" w:rsidRPr="0034331C">
        <w:rPr>
          <w:rFonts w:ascii="Century Gothic" w:hAnsi="Century Gothic"/>
          <w:sz w:val="22"/>
        </w:rPr>
        <w:t>two thirds of our workforce are women</w:t>
      </w:r>
      <w:r w:rsidR="00515AEB">
        <w:rPr>
          <w:rFonts w:ascii="Century Gothic" w:hAnsi="Century Gothic"/>
          <w:sz w:val="22"/>
        </w:rPr>
        <w:t>,</w:t>
      </w:r>
      <w:r w:rsidR="00AD0C83">
        <w:rPr>
          <w:rFonts w:ascii="Century Gothic" w:hAnsi="Century Gothic"/>
          <w:sz w:val="22"/>
        </w:rPr>
        <w:t xml:space="preserve"> which </w:t>
      </w:r>
      <w:r w:rsidR="00491CA3" w:rsidRPr="00DF4D89">
        <w:rPr>
          <w:rFonts w:ascii="Century Gothic" w:hAnsi="Century Gothic"/>
          <w:sz w:val="22"/>
        </w:rPr>
        <w:t>represents a 1.</w:t>
      </w:r>
      <w:r w:rsidR="00C31829" w:rsidRPr="00DF4D89">
        <w:rPr>
          <w:rFonts w:ascii="Century Gothic" w:hAnsi="Century Gothic"/>
          <w:sz w:val="22"/>
        </w:rPr>
        <w:t>4</w:t>
      </w:r>
      <w:r w:rsidR="00491CA3" w:rsidRPr="00DF4D89">
        <w:rPr>
          <w:rFonts w:ascii="Century Gothic" w:hAnsi="Century Gothic"/>
          <w:sz w:val="22"/>
        </w:rPr>
        <w:t xml:space="preserve">% increase </w:t>
      </w:r>
      <w:r w:rsidR="00467908" w:rsidRPr="00DF4D89">
        <w:rPr>
          <w:rFonts w:ascii="Century Gothic" w:hAnsi="Century Gothic"/>
          <w:sz w:val="22"/>
        </w:rPr>
        <w:t>against our 202</w:t>
      </w:r>
      <w:r w:rsidR="00C31829" w:rsidRPr="00DF4D89">
        <w:rPr>
          <w:rFonts w:ascii="Century Gothic" w:hAnsi="Century Gothic"/>
          <w:sz w:val="22"/>
        </w:rPr>
        <w:t>2</w:t>
      </w:r>
      <w:r w:rsidR="00467908" w:rsidRPr="00DF4D89">
        <w:rPr>
          <w:rFonts w:ascii="Century Gothic" w:hAnsi="Century Gothic"/>
          <w:sz w:val="22"/>
        </w:rPr>
        <w:t xml:space="preserve"> data.</w:t>
      </w:r>
      <w:r w:rsidR="0034331C" w:rsidRPr="00DF4D89">
        <w:rPr>
          <w:rFonts w:ascii="Century Gothic" w:hAnsi="Century Gothic"/>
          <w:sz w:val="22"/>
        </w:rPr>
        <w:t xml:space="preserve"> </w:t>
      </w:r>
      <w:r w:rsidRPr="00DF4D89">
        <w:rPr>
          <w:rFonts w:ascii="Century Gothic" w:hAnsi="Century Gothic"/>
          <w:sz w:val="22"/>
        </w:rPr>
        <w:t xml:space="preserve">In this reporting period it also shows that </w:t>
      </w:r>
      <w:r w:rsidR="0042615B" w:rsidRPr="00DF4D89">
        <w:rPr>
          <w:rFonts w:ascii="Century Gothic" w:hAnsi="Century Gothic"/>
          <w:sz w:val="22"/>
        </w:rPr>
        <w:t>7</w:t>
      </w:r>
      <w:r w:rsidR="00DF4D89" w:rsidRPr="00DF4D89">
        <w:rPr>
          <w:rFonts w:ascii="Century Gothic" w:hAnsi="Century Gothic"/>
          <w:sz w:val="22"/>
        </w:rPr>
        <w:t>4</w:t>
      </w:r>
      <w:r w:rsidR="001D7007" w:rsidRPr="00DF4D89">
        <w:rPr>
          <w:rFonts w:ascii="Century Gothic" w:hAnsi="Century Gothic"/>
          <w:sz w:val="22"/>
        </w:rPr>
        <w:t xml:space="preserve">% </w:t>
      </w:r>
      <w:r w:rsidR="0034331C" w:rsidRPr="00DF4D89">
        <w:rPr>
          <w:rFonts w:ascii="Century Gothic" w:hAnsi="Century Gothic"/>
          <w:sz w:val="22"/>
        </w:rPr>
        <w:t xml:space="preserve">of </w:t>
      </w:r>
      <w:r w:rsidR="001D7007" w:rsidRPr="00DF4D89">
        <w:rPr>
          <w:rFonts w:ascii="Century Gothic" w:hAnsi="Century Gothic"/>
          <w:sz w:val="22"/>
        </w:rPr>
        <w:t xml:space="preserve">our </w:t>
      </w:r>
      <w:r w:rsidR="0034331C" w:rsidRPr="00DF4D89">
        <w:rPr>
          <w:rFonts w:ascii="Century Gothic" w:hAnsi="Century Gothic"/>
          <w:sz w:val="22"/>
        </w:rPr>
        <w:t>new recruits were women</w:t>
      </w:r>
      <w:r w:rsidRPr="00DF4D89">
        <w:rPr>
          <w:rFonts w:ascii="Century Gothic" w:hAnsi="Century Gothic"/>
          <w:sz w:val="22"/>
        </w:rPr>
        <w:t>.</w:t>
      </w:r>
      <w:r>
        <w:rPr>
          <w:rFonts w:ascii="Century Gothic" w:hAnsi="Century Gothic"/>
          <w:sz w:val="22"/>
        </w:rPr>
        <w:t xml:space="preserve"> </w:t>
      </w:r>
    </w:p>
    <w:p w14:paraId="0B2AA089" w14:textId="33AEF411" w:rsidR="003B5500" w:rsidRDefault="40390D50" w:rsidP="008D112F">
      <w:pPr>
        <w:pStyle w:val="NoSpacing"/>
        <w:spacing w:after="240"/>
        <w:jc w:val="both"/>
        <w:rPr>
          <w:rFonts w:ascii="Century Gothic" w:hAnsi="Century Gothic"/>
          <w:sz w:val="22"/>
        </w:rPr>
      </w:pPr>
      <w:r w:rsidRPr="44F87012">
        <w:rPr>
          <w:rFonts w:ascii="Century Gothic" w:hAnsi="Century Gothic"/>
          <w:sz w:val="22"/>
        </w:rPr>
        <w:t>On the snapshot date</w:t>
      </w:r>
      <w:r w:rsidR="00515AEB">
        <w:rPr>
          <w:rFonts w:ascii="Century Gothic" w:hAnsi="Century Gothic"/>
          <w:sz w:val="22"/>
        </w:rPr>
        <w:t>,</w:t>
      </w:r>
      <w:r w:rsidRPr="44F87012">
        <w:rPr>
          <w:rFonts w:ascii="Century Gothic" w:hAnsi="Century Gothic"/>
          <w:sz w:val="22"/>
        </w:rPr>
        <w:t xml:space="preserve"> </w:t>
      </w:r>
      <w:r w:rsidR="000918FA">
        <w:rPr>
          <w:rFonts w:ascii="Century Gothic" w:hAnsi="Century Gothic"/>
          <w:b/>
          <w:bCs/>
          <w:sz w:val="22"/>
        </w:rPr>
        <w:t>1444</w:t>
      </w:r>
      <w:r w:rsidR="15B1F016" w:rsidRPr="44F87012">
        <w:rPr>
          <w:rFonts w:ascii="Century Gothic" w:hAnsi="Century Gothic"/>
          <w:sz w:val="22"/>
        </w:rPr>
        <w:t xml:space="preserve"> </w:t>
      </w:r>
      <w:r w:rsidR="4FD62E02" w:rsidRPr="44F87012">
        <w:rPr>
          <w:rFonts w:ascii="Century Gothic" w:hAnsi="Century Gothic"/>
          <w:sz w:val="22"/>
        </w:rPr>
        <w:t xml:space="preserve">Change Grow Live </w:t>
      </w:r>
      <w:r w:rsidR="15B1F016" w:rsidRPr="44F87012">
        <w:rPr>
          <w:rFonts w:ascii="Century Gothic" w:hAnsi="Century Gothic"/>
          <w:sz w:val="22"/>
        </w:rPr>
        <w:t>employees</w:t>
      </w:r>
      <w:r w:rsidR="6D26E4DD" w:rsidRPr="44F87012">
        <w:rPr>
          <w:rFonts w:ascii="Century Gothic" w:hAnsi="Century Gothic"/>
          <w:sz w:val="22"/>
        </w:rPr>
        <w:t xml:space="preserve"> were on TUPE </w:t>
      </w:r>
      <w:r w:rsidR="5A67B821" w:rsidRPr="44F87012">
        <w:rPr>
          <w:rFonts w:ascii="Century Gothic" w:hAnsi="Century Gothic"/>
          <w:sz w:val="22"/>
        </w:rPr>
        <w:t>protected</w:t>
      </w:r>
      <w:r w:rsidR="3697C8DC" w:rsidRPr="44F87012">
        <w:rPr>
          <w:rFonts w:ascii="Century Gothic" w:hAnsi="Century Gothic"/>
          <w:sz w:val="22"/>
        </w:rPr>
        <w:t xml:space="preserve"> </w:t>
      </w:r>
      <w:r w:rsidR="6D26E4DD" w:rsidRPr="44F87012">
        <w:rPr>
          <w:rFonts w:ascii="Century Gothic" w:hAnsi="Century Gothic"/>
          <w:sz w:val="22"/>
        </w:rPr>
        <w:t>terms and conditions</w:t>
      </w:r>
      <w:r w:rsidR="00515AEB">
        <w:rPr>
          <w:rFonts w:ascii="Century Gothic" w:hAnsi="Century Gothic"/>
          <w:sz w:val="22"/>
        </w:rPr>
        <w:t>,</w:t>
      </w:r>
      <w:r w:rsidR="41A476D8" w:rsidRPr="44F87012">
        <w:rPr>
          <w:rFonts w:ascii="Century Gothic" w:hAnsi="Century Gothic"/>
          <w:sz w:val="22"/>
        </w:rPr>
        <w:t xml:space="preserve"> including salaries</w:t>
      </w:r>
      <w:r w:rsidR="576353B6" w:rsidRPr="44F87012">
        <w:rPr>
          <w:rFonts w:ascii="Century Gothic" w:hAnsi="Century Gothic"/>
          <w:sz w:val="22"/>
        </w:rPr>
        <w:t>.</w:t>
      </w:r>
      <w:r w:rsidR="41A476D8" w:rsidRPr="44F87012">
        <w:rPr>
          <w:rFonts w:ascii="Century Gothic" w:hAnsi="Century Gothic"/>
          <w:sz w:val="22"/>
        </w:rPr>
        <w:t xml:space="preserve">  </w:t>
      </w:r>
      <w:r w:rsidR="576353B6" w:rsidRPr="44F87012">
        <w:rPr>
          <w:rFonts w:ascii="Century Gothic" w:hAnsi="Century Gothic"/>
          <w:sz w:val="22"/>
        </w:rPr>
        <w:t xml:space="preserve">  </w:t>
      </w:r>
    </w:p>
    <w:p w14:paraId="17364769" w14:textId="0FA4051A" w:rsidR="44F87012" w:rsidRDefault="44F87012" w:rsidP="44F87012">
      <w:pPr>
        <w:pStyle w:val="NoSpacing"/>
        <w:rPr>
          <w:rFonts w:ascii="Century Gothic" w:hAnsi="Century Gothic"/>
          <w:b/>
          <w:bCs/>
          <w:sz w:val="32"/>
          <w:szCs w:val="32"/>
        </w:rPr>
      </w:pPr>
    </w:p>
    <w:p w14:paraId="4E758EDD" w14:textId="02FA131E" w:rsidR="44F87012" w:rsidRDefault="44F87012" w:rsidP="44F87012">
      <w:pPr>
        <w:pStyle w:val="NoSpacing"/>
        <w:rPr>
          <w:rFonts w:ascii="Century Gothic" w:hAnsi="Century Gothic"/>
          <w:b/>
          <w:bCs/>
          <w:sz w:val="32"/>
          <w:szCs w:val="32"/>
        </w:rPr>
      </w:pPr>
    </w:p>
    <w:p w14:paraId="0CFF9739" w14:textId="67F5FBED" w:rsidR="44F87012" w:rsidRDefault="44F87012" w:rsidP="44F87012">
      <w:pPr>
        <w:pStyle w:val="NoSpacing"/>
        <w:rPr>
          <w:rFonts w:ascii="Century Gothic" w:hAnsi="Century Gothic"/>
          <w:b/>
          <w:bCs/>
          <w:sz w:val="32"/>
          <w:szCs w:val="32"/>
        </w:rPr>
      </w:pPr>
    </w:p>
    <w:p w14:paraId="0792FB18" w14:textId="2288D696" w:rsidR="00F10CB3" w:rsidRPr="003B5500" w:rsidRDefault="00F10CB3" w:rsidP="00F10CB3">
      <w:pPr>
        <w:pStyle w:val="NoSpacing"/>
        <w:rPr>
          <w:rFonts w:ascii="Century Gothic" w:hAnsi="Century Gothic"/>
          <w:b/>
          <w:bCs/>
          <w:sz w:val="32"/>
          <w:szCs w:val="32"/>
        </w:rPr>
      </w:pPr>
      <w:r w:rsidRPr="003B5500">
        <w:rPr>
          <w:rFonts w:ascii="Century Gothic" w:hAnsi="Century Gothic"/>
          <w:b/>
          <w:bCs/>
          <w:sz w:val="32"/>
          <w:szCs w:val="32"/>
        </w:rPr>
        <w:t>Change Grow Live’s gender pay gap</w:t>
      </w:r>
    </w:p>
    <w:p w14:paraId="60D24C59" w14:textId="225CB641" w:rsidR="00F10CB3" w:rsidRDefault="00F10CB3" w:rsidP="004356B1">
      <w:pPr>
        <w:pStyle w:val="NoSpacing"/>
        <w:spacing w:after="240"/>
        <w:rPr>
          <w:rFonts w:ascii="Century Gothic" w:hAnsi="Century Gothic"/>
          <w:b/>
          <w:bCs/>
          <w:szCs w:val="24"/>
        </w:rPr>
      </w:pPr>
      <w:r w:rsidRPr="005A1645">
        <w:rPr>
          <w:rFonts w:ascii="Century Gothic" w:hAnsi="Century Gothic"/>
          <w:b/>
          <w:bCs/>
          <w:szCs w:val="24"/>
        </w:rPr>
        <w:t xml:space="preserve">Our </w:t>
      </w:r>
      <w:r w:rsidR="00512946" w:rsidRPr="005A1645">
        <w:rPr>
          <w:rFonts w:ascii="Century Gothic" w:hAnsi="Century Gothic"/>
          <w:b/>
          <w:bCs/>
          <w:szCs w:val="24"/>
        </w:rPr>
        <w:t>m</w:t>
      </w:r>
      <w:r w:rsidRPr="005A1645">
        <w:rPr>
          <w:rFonts w:ascii="Century Gothic" w:hAnsi="Century Gothic"/>
          <w:b/>
          <w:bCs/>
          <w:szCs w:val="24"/>
        </w:rPr>
        <w:t xml:space="preserve">edian </w:t>
      </w:r>
      <w:r w:rsidR="00512946" w:rsidRPr="005A1645">
        <w:rPr>
          <w:rFonts w:ascii="Century Gothic" w:hAnsi="Century Gothic"/>
          <w:b/>
          <w:bCs/>
          <w:szCs w:val="24"/>
        </w:rPr>
        <w:t>g</w:t>
      </w:r>
      <w:r w:rsidRPr="005A1645">
        <w:rPr>
          <w:rFonts w:ascii="Century Gothic" w:hAnsi="Century Gothic"/>
          <w:b/>
          <w:bCs/>
          <w:szCs w:val="24"/>
        </w:rPr>
        <w:t xml:space="preserve">ender </w:t>
      </w:r>
      <w:r w:rsidR="00512946" w:rsidRPr="005A1645">
        <w:rPr>
          <w:rFonts w:ascii="Century Gothic" w:hAnsi="Century Gothic"/>
          <w:b/>
          <w:bCs/>
          <w:szCs w:val="24"/>
        </w:rPr>
        <w:t>p</w:t>
      </w:r>
      <w:r w:rsidRPr="005A1645">
        <w:rPr>
          <w:rFonts w:ascii="Century Gothic" w:hAnsi="Century Gothic"/>
          <w:b/>
          <w:bCs/>
          <w:szCs w:val="24"/>
        </w:rPr>
        <w:t xml:space="preserve">ay </w:t>
      </w:r>
      <w:r w:rsidR="00512946" w:rsidRPr="005A1645">
        <w:rPr>
          <w:rFonts w:ascii="Century Gothic" w:hAnsi="Century Gothic"/>
          <w:b/>
          <w:bCs/>
          <w:szCs w:val="24"/>
        </w:rPr>
        <w:t>g</w:t>
      </w:r>
      <w:r w:rsidRPr="005A1645">
        <w:rPr>
          <w:rFonts w:ascii="Century Gothic" w:hAnsi="Century Gothic"/>
          <w:b/>
          <w:bCs/>
          <w:szCs w:val="24"/>
        </w:rPr>
        <w:t>ap</w:t>
      </w:r>
    </w:p>
    <w:p w14:paraId="01B28E2A" w14:textId="77777777" w:rsidR="00FE63D2" w:rsidRDefault="00FE63D2" w:rsidP="00FE63D2">
      <w:pPr>
        <w:pStyle w:val="NoSpacing"/>
        <w:spacing w:after="240"/>
        <w:rPr>
          <w:rFonts w:ascii="Century Gothic" w:hAnsi="Century Gothic"/>
          <w:sz w:val="22"/>
        </w:rPr>
      </w:pPr>
      <w:r w:rsidRPr="00262CF5">
        <w:rPr>
          <w:rFonts w:ascii="Century Gothic" w:hAnsi="Century Gothic"/>
          <w:sz w:val="22"/>
        </w:rPr>
        <w:lastRenderedPageBreak/>
        <w:t>The median is the figure that sits in the middle when everyone’s pay is lined up from smallest to largest.</w:t>
      </w:r>
    </w:p>
    <w:p w14:paraId="3A049662" w14:textId="77777777" w:rsidR="00FE63D2" w:rsidRDefault="00FE63D2" w:rsidP="00FE63D2">
      <w:pPr>
        <w:pStyle w:val="NoSpacing"/>
        <w:spacing w:after="240"/>
        <w:rPr>
          <w:rFonts w:ascii="Century Gothic" w:hAnsi="Century Gothic"/>
          <w:sz w:val="22"/>
        </w:rPr>
      </w:pPr>
      <w:r>
        <w:rPr>
          <w:rFonts w:ascii="Century Gothic" w:hAnsi="Century Gothic"/>
          <w:sz w:val="22"/>
        </w:rPr>
        <w:t xml:space="preserve">The median is the most representative figure to use, as this shows the middle point of all pay and isn’t skewed by outliers, such as a few employees who are very highly paid. </w:t>
      </w:r>
    </w:p>
    <w:p w14:paraId="033530C1" w14:textId="172E64C1" w:rsidR="0080759A" w:rsidRDefault="00F866A2" w:rsidP="002744F0">
      <w:pPr>
        <w:pStyle w:val="NoSpacing"/>
        <w:jc w:val="center"/>
        <w:rPr>
          <w:rFonts w:ascii="Century Gothic" w:hAnsi="Century Gothic"/>
          <w:sz w:val="22"/>
        </w:rPr>
      </w:pPr>
      <w:r>
        <w:rPr>
          <w:noProof/>
        </w:rPr>
        <w:drawing>
          <wp:inline distT="0" distB="0" distL="0" distR="0" wp14:anchorId="69DC03EC" wp14:editId="3CC9E665">
            <wp:extent cx="4572000" cy="2743200"/>
            <wp:effectExtent l="0" t="0" r="0" b="0"/>
            <wp:docPr id="281326472" name="Chart 1">
              <a:extLst xmlns:a="http://schemas.openxmlformats.org/drawingml/2006/main">
                <a:ext uri="{FF2B5EF4-FFF2-40B4-BE49-F238E27FC236}">
                  <a16:creationId xmlns:a16="http://schemas.microsoft.com/office/drawing/2014/main" id="{167A3A56-CC26-CE74-AF42-BA9BCBD185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E87F71E" w14:textId="77777777" w:rsidR="0080759A" w:rsidRDefault="0080759A" w:rsidP="00F10CB3">
      <w:pPr>
        <w:pStyle w:val="NoSpacing"/>
        <w:rPr>
          <w:rFonts w:ascii="Century Gothic" w:hAnsi="Century Gothic"/>
          <w:sz w:val="22"/>
        </w:rPr>
      </w:pPr>
    </w:p>
    <w:p w14:paraId="0922E7A4" w14:textId="5DB2413D" w:rsidR="00C67C36" w:rsidRDefault="00E2692E" w:rsidP="008F385B">
      <w:pPr>
        <w:pStyle w:val="NoSpacing"/>
        <w:spacing w:after="240"/>
        <w:jc w:val="both"/>
        <w:rPr>
          <w:rFonts w:ascii="Century Gothic" w:hAnsi="Century Gothic"/>
          <w:sz w:val="22"/>
        </w:rPr>
      </w:pPr>
      <w:r w:rsidRPr="00E2692E">
        <w:rPr>
          <w:rFonts w:ascii="Century Gothic" w:hAnsi="Century Gothic"/>
          <w:sz w:val="22"/>
        </w:rPr>
        <w:t xml:space="preserve">Our gender pay gap by median average is </w:t>
      </w:r>
      <w:r w:rsidR="00582EDA">
        <w:rPr>
          <w:rFonts w:ascii="Century Gothic" w:hAnsi="Century Gothic"/>
          <w:b/>
          <w:bCs/>
          <w:sz w:val="22"/>
        </w:rPr>
        <w:t>4.6</w:t>
      </w:r>
      <w:r w:rsidRPr="00E2692E">
        <w:rPr>
          <w:rFonts w:ascii="Century Gothic" w:hAnsi="Century Gothic"/>
          <w:b/>
          <w:bCs/>
          <w:sz w:val="22"/>
        </w:rPr>
        <w:t>%</w:t>
      </w:r>
      <w:r w:rsidRPr="00E2692E">
        <w:rPr>
          <w:rFonts w:ascii="Century Gothic" w:hAnsi="Century Gothic"/>
          <w:sz w:val="22"/>
        </w:rPr>
        <w:t xml:space="preserve"> in favour of men, which is a </w:t>
      </w:r>
      <w:r w:rsidR="00582EDA">
        <w:rPr>
          <w:rFonts w:ascii="Century Gothic" w:hAnsi="Century Gothic"/>
          <w:sz w:val="22"/>
        </w:rPr>
        <w:t xml:space="preserve">decrease </w:t>
      </w:r>
      <w:r w:rsidRPr="00E2692E">
        <w:rPr>
          <w:rFonts w:ascii="Century Gothic" w:hAnsi="Century Gothic"/>
          <w:sz w:val="22"/>
        </w:rPr>
        <w:t xml:space="preserve">of </w:t>
      </w:r>
      <w:r w:rsidR="001756CC">
        <w:rPr>
          <w:rFonts w:ascii="Century Gothic" w:hAnsi="Century Gothic"/>
          <w:b/>
          <w:bCs/>
          <w:sz w:val="22"/>
        </w:rPr>
        <w:t>1.5</w:t>
      </w:r>
      <w:r w:rsidRPr="00E2692E">
        <w:rPr>
          <w:rFonts w:ascii="Century Gothic" w:hAnsi="Century Gothic"/>
          <w:b/>
          <w:bCs/>
          <w:sz w:val="22"/>
        </w:rPr>
        <w:t>%</w:t>
      </w:r>
      <w:r w:rsidRPr="00E2692E">
        <w:rPr>
          <w:rFonts w:ascii="Century Gothic" w:hAnsi="Century Gothic"/>
          <w:sz w:val="22"/>
        </w:rPr>
        <w:t xml:space="preserve"> since last year’s reporting.</w:t>
      </w:r>
      <w:r>
        <w:rPr>
          <w:rFonts w:ascii="Century Gothic" w:hAnsi="Century Gothic"/>
          <w:sz w:val="22"/>
        </w:rPr>
        <w:t xml:space="preserve"> </w:t>
      </w:r>
    </w:p>
    <w:p w14:paraId="49CE00CC" w14:textId="0D49A350" w:rsidR="003D2358" w:rsidRDefault="003D2358" w:rsidP="008F385B">
      <w:pPr>
        <w:pStyle w:val="NoSpacing"/>
        <w:spacing w:after="240"/>
        <w:jc w:val="both"/>
        <w:rPr>
          <w:rFonts w:ascii="Century Gothic" w:hAnsi="Century Gothic"/>
          <w:sz w:val="22"/>
        </w:rPr>
      </w:pPr>
      <w:r>
        <w:rPr>
          <w:rFonts w:ascii="Century Gothic" w:hAnsi="Century Gothic"/>
          <w:sz w:val="22"/>
        </w:rPr>
        <w:t xml:space="preserve">The average UK median gender pay gap for </w:t>
      </w:r>
      <w:r w:rsidRPr="00CB4ADB">
        <w:rPr>
          <w:rFonts w:ascii="Century Gothic" w:hAnsi="Century Gothic"/>
          <w:b/>
          <w:bCs/>
          <w:sz w:val="22"/>
          <w:u w:val="single"/>
        </w:rPr>
        <w:t>all</w:t>
      </w:r>
      <w:r>
        <w:rPr>
          <w:rFonts w:ascii="Century Gothic" w:hAnsi="Century Gothic"/>
          <w:sz w:val="22"/>
        </w:rPr>
        <w:t xml:space="preserve"> employees decreased to </w:t>
      </w:r>
      <w:r w:rsidR="00F32525">
        <w:rPr>
          <w:rFonts w:ascii="Century Gothic" w:hAnsi="Century Gothic"/>
          <w:b/>
          <w:bCs/>
          <w:sz w:val="22"/>
        </w:rPr>
        <w:t>14.3</w:t>
      </w:r>
      <w:r w:rsidRPr="001A2428">
        <w:rPr>
          <w:rFonts w:ascii="Century Gothic" w:hAnsi="Century Gothic"/>
          <w:b/>
          <w:bCs/>
          <w:sz w:val="22"/>
        </w:rPr>
        <w:t>%,</w:t>
      </w:r>
      <w:r w:rsidRPr="001A2428">
        <w:rPr>
          <w:rFonts w:ascii="Century Gothic" w:hAnsi="Century Gothic"/>
          <w:sz w:val="22"/>
        </w:rPr>
        <w:t xml:space="preserve"> from </w:t>
      </w:r>
      <w:r w:rsidRPr="001A2428">
        <w:rPr>
          <w:rFonts w:ascii="Century Gothic" w:hAnsi="Century Gothic"/>
          <w:b/>
          <w:bCs/>
          <w:sz w:val="22"/>
        </w:rPr>
        <w:t>1</w:t>
      </w:r>
      <w:r w:rsidR="00F32525">
        <w:rPr>
          <w:rFonts w:ascii="Century Gothic" w:hAnsi="Century Gothic"/>
          <w:b/>
          <w:bCs/>
          <w:sz w:val="22"/>
        </w:rPr>
        <w:t>4.4</w:t>
      </w:r>
      <w:r w:rsidRPr="001A2428">
        <w:rPr>
          <w:rFonts w:ascii="Century Gothic" w:hAnsi="Century Gothic"/>
          <w:b/>
          <w:bCs/>
          <w:sz w:val="22"/>
        </w:rPr>
        <w:t xml:space="preserve">% </w:t>
      </w:r>
      <w:r w:rsidRPr="001A2428">
        <w:rPr>
          <w:rFonts w:ascii="Century Gothic" w:hAnsi="Century Gothic"/>
          <w:sz w:val="22"/>
        </w:rPr>
        <w:t>in 202</w:t>
      </w:r>
      <w:r w:rsidR="009C591C">
        <w:rPr>
          <w:rFonts w:ascii="Century Gothic" w:hAnsi="Century Gothic"/>
          <w:sz w:val="22"/>
        </w:rPr>
        <w:t>2</w:t>
      </w:r>
      <w:r w:rsidR="00B02361">
        <w:rPr>
          <w:rFonts w:ascii="Century Gothic" w:hAnsi="Century Gothic"/>
          <w:sz w:val="22"/>
        </w:rPr>
        <w:t>.</w:t>
      </w:r>
      <w:r w:rsidRPr="001A2428">
        <w:rPr>
          <w:rFonts w:ascii="Century Gothic" w:hAnsi="Century Gothic"/>
          <w:sz w:val="22"/>
        </w:rPr>
        <w:t xml:space="preserve"> </w:t>
      </w:r>
      <w:r w:rsidR="00B02361">
        <w:rPr>
          <w:rFonts w:ascii="Century Gothic" w:hAnsi="Century Gothic"/>
          <w:sz w:val="22"/>
        </w:rPr>
        <w:t>This</w:t>
      </w:r>
      <w:r w:rsidRPr="001A2428">
        <w:rPr>
          <w:rFonts w:ascii="Century Gothic" w:hAnsi="Century Gothic"/>
          <w:sz w:val="22"/>
        </w:rPr>
        <w:t xml:space="preserve"> is still below the </w:t>
      </w:r>
      <w:r>
        <w:rPr>
          <w:rFonts w:ascii="Century Gothic" w:hAnsi="Century Gothic"/>
          <w:sz w:val="22"/>
        </w:rPr>
        <w:t>pre-</w:t>
      </w:r>
      <w:r w:rsidR="00515AEB">
        <w:rPr>
          <w:rFonts w:ascii="Century Gothic" w:hAnsi="Century Gothic"/>
          <w:sz w:val="22"/>
        </w:rPr>
        <w:t xml:space="preserve">COVID </w:t>
      </w:r>
      <w:r w:rsidRPr="001A2428">
        <w:rPr>
          <w:rFonts w:ascii="Century Gothic" w:hAnsi="Century Gothic"/>
          <w:sz w:val="22"/>
        </w:rPr>
        <w:t>levels seen in 2019 (17.4%) (Office for National Statistics</w:t>
      </w:r>
      <w:r w:rsidR="00090644">
        <w:rPr>
          <w:rFonts w:ascii="Century Gothic" w:hAnsi="Century Gothic"/>
          <w:sz w:val="22"/>
        </w:rPr>
        <w:t xml:space="preserve"> (ONS)</w:t>
      </w:r>
      <w:r w:rsidRPr="001A2428">
        <w:rPr>
          <w:rFonts w:ascii="Century Gothic" w:hAnsi="Century Gothic"/>
          <w:sz w:val="22"/>
        </w:rPr>
        <w:t>)</w:t>
      </w:r>
      <w:r w:rsidR="006D16A0">
        <w:rPr>
          <w:rFonts w:ascii="Century Gothic" w:hAnsi="Century Gothic"/>
          <w:sz w:val="22"/>
        </w:rPr>
        <w:t>.</w:t>
      </w:r>
    </w:p>
    <w:p w14:paraId="282DD12C" w14:textId="77777777" w:rsidR="005A7133" w:rsidRDefault="005A7133">
      <w:pPr>
        <w:rPr>
          <w:b/>
          <w:bCs/>
          <w:sz w:val="24"/>
          <w:szCs w:val="24"/>
        </w:rPr>
      </w:pPr>
      <w:r>
        <w:rPr>
          <w:b/>
          <w:bCs/>
          <w:szCs w:val="24"/>
        </w:rPr>
        <w:br w:type="page"/>
      </w:r>
    </w:p>
    <w:p w14:paraId="40270496" w14:textId="146CACCC" w:rsidR="00F10CB3" w:rsidRDefault="00F10CB3" w:rsidP="004356B1">
      <w:pPr>
        <w:pStyle w:val="NoSpacing"/>
        <w:spacing w:after="240"/>
        <w:rPr>
          <w:rFonts w:ascii="Century Gothic" w:hAnsi="Century Gothic"/>
          <w:b/>
          <w:bCs/>
          <w:szCs w:val="24"/>
        </w:rPr>
      </w:pPr>
      <w:r w:rsidRPr="005A1645">
        <w:rPr>
          <w:rFonts w:ascii="Century Gothic" w:hAnsi="Century Gothic"/>
          <w:b/>
          <w:bCs/>
          <w:szCs w:val="24"/>
        </w:rPr>
        <w:lastRenderedPageBreak/>
        <w:t xml:space="preserve">Our </w:t>
      </w:r>
      <w:r w:rsidR="000029D3" w:rsidRPr="005A1645">
        <w:rPr>
          <w:rFonts w:ascii="Century Gothic" w:hAnsi="Century Gothic"/>
          <w:b/>
          <w:bCs/>
          <w:szCs w:val="24"/>
        </w:rPr>
        <w:t>m</w:t>
      </w:r>
      <w:r w:rsidRPr="005A1645">
        <w:rPr>
          <w:rFonts w:ascii="Century Gothic" w:hAnsi="Century Gothic"/>
          <w:b/>
          <w:bCs/>
          <w:szCs w:val="24"/>
        </w:rPr>
        <w:t xml:space="preserve">ean </w:t>
      </w:r>
      <w:r w:rsidR="000029D3" w:rsidRPr="005A1645">
        <w:rPr>
          <w:rFonts w:ascii="Century Gothic" w:hAnsi="Century Gothic"/>
          <w:b/>
          <w:bCs/>
          <w:szCs w:val="24"/>
        </w:rPr>
        <w:t>g</w:t>
      </w:r>
      <w:r w:rsidRPr="005A1645">
        <w:rPr>
          <w:rFonts w:ascii="Century Gothic" w:hAnsi="Century Gothic"/>
          <w:b/>
          <w:bCs/>
          <w:szCs w:val="24"/>
        </w:rPr>
        <w:t xml:space="preserve">ender </w:t>
      </w:r>
      <w:r w:rsidR="000029D3" w:rsidRPr="005A1645">
        <w:rPr>
          <w:rFonts w:ascii="Century Gothic" w:hAnsi="Century Gothic"/>
          <w:b/>
          <w:bCs/>
          <w:szCs w:val="24"/>
        </w:rPr>
        <w:t>p</w:t>
      </w:r>
      <w:r w:rsidRPr="005A1645">
        <w:rPr>
          <w:rFonts w:ascii="Century Gothic" w:hAnsi="Century Gothic"/>
          <w:b/>
          <w:bCs/>
          <w:szCs w:val="24"/>
        </w:rPr>
        <w:t xml:space="preserve">ay </w:t>
      </w:r>
      <w:r w:rsidR="000029D3" w:rsidRPr="005A1645">
        <w:rPr>
          <w:rFonts w:ascii="Century Gothic" w:hAnsi="Century Gothic"/>
          <w:b/>
          <w:bCs/>
          <w:szCs w:val="24"/>
        </w:rPr>
        <w:t>g</w:t>
      </w:r>
      <w:r w:rsidRPr="005A1645">
        <w:rPr>
          <w:rFonts w:ascii="Century Gothic" w:hAnsi="Century Gothic"/>
          <w:b/>
          <w:bCs/>
          <w:szCs w:val="24"/>
        </w:rPr>
        <w:t>ap</w:t>
      </w:r>
    </w:p>
    <w:p w14:paraId="6DB0082E" w14:textId="1AFB0440" w:rsidR="008A029E" w:rsidRPr="00262CF5" w:rsidRDefault="009974C5" w:rsidP="008A029E">
      <w:pPr>
        <w:pStyle w:val="NoSpacing"/>
        <w:spacing w:after="240"/>
        <w:rPr>
          <w:rFonts w:ascii="Century Gothic" w:hAnsi="Century Gothic"/>
          <w:sz w:val="22"/>
        </w:rPr>
      </w:pPr>
      <w:r>
        <w:rPr>
          <w:rFonts w:ascii="Century Gothic" w:hAnsi="Century Gothic"/>
          <w:sz w:val="22"/>
        </w:rPr>
        <w:t xml:space="preserve">The </w:t>
      </w:r>
      <w:r w:rsidR="008A029E" w:rsidRPr="00262CF5">
        <w:rPr>
          <w:rFonts w:ascii="Century Gothic" w:hAnsi="Century Gothic"/>
          <w:sz w:val="22"/>
        </w:rPr>
        <w:t>mean average is calculated when you add up the pay of all staff and divide the figure by the total number of staff.</w:t>
      </w:r>
    </w:p>
    <w:p w14:paraId="02F20746" w14:textId="71751C30" w:rsidR="00E92B63" w:rsidRDefault="000D3211" w:rsidP="00F10CB3">
      <w:pPr>
        <w:pStyle w:val="NoSpacing"/>
        <w:jc w:val="center"/>
        <w:rPr>
          <w:rFonts w:ascii="Century Gothic" w:hAnsi="Century Gothic"/>
          <w:sz w:val="22"/>
        </w:rPr>
      </w:pPr>
      <w:r>
        <w:rPr>
          <w:noProof/>
        </w:rPr>
        <w:drawing>
          <wp:inline distT="0" distB="0" distL="0" distR="0" wp14:anchorId="34C75C4B" wp14:editId="28989027">
            <wp:extent cx="4572000" cy="2743200"/>
            <wp:effectExtent l="0" t="0" r="0" b="0"/>
            <wp:docPr id="1237695376" name="Chart 1">
              <a:extLst xmlns:a="http://schemas.openxmlformats.org/drawingml/2006/main">
                <a:ext uri="{FF2B5EF4-FFF2-40B4-BE49-F238E27FC236}">
                  <a16:creationId xmlns:a16="http://schemas.microsoft.com/office/drawing/2014/main" id="{8E9BDBCD-871D-428F-8C77-ECEADECAD8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442ADE5" w14:textId="77777777" w:rsidR="004979F1" w:rsidRDefault="004979F1" w:rsidP="00D06AC1">
      <w:pPr>
        <w:pStyle w:val="NoSpacing"/>
        <w:jc w:val="both"/>
        <w:rPr>
          <w:rFonts w:ascii="Century Gothic" w:hAnsi="Century Gothic"/>
          <w:sz w:val="22"/>
        </w:rPr>
      </w:pPr>
    </w:p>
    <w:p w14:paraId="6E677849" w14:textId="5D0AE284" w:rsidR="00F10CB3" w:rsidRDefault="60771B13" w:rsidP="00D06AC1">
      <w:pPr>
        <w:pStyle w:val="NoSpacing"/>
        <w:spacing w:after="240"/>
        <w:jc w:val="both"/>
        <w:rPr>
          <w:rFonts w:ascii="Century Gothic" w:hAnsi="Century Gothic"/>
          <w:sz w:val="22"/>
        </w:rPr>
      </w:pPr>
      <w:r w:rsidRPr="38F11C37">
        <w:rPr>
          <w:rFonts w:ascii="Century Gothic" w:hAnsi="Century Gothic"/>
          <w:sz w:val="22"/>
        </w:rPr>
        <w:t xml:space="preserve">Change Grow Live’s gender pay gap by mean average is </w:t>
      </w:r>
      <w:r w:rsidRPr="38F11C37">
        <w:rPr>
          <w:rFonts w:ascii="Century Gothic" w:hAnsi="Century Gothic"/>
          <w:b/>
          <w:bCs/>
          <w:sz w:val="22"/>
        </w:rPr>
        <w:t>1</w:t>
      </w:r>
      <w:r w:rsidR="006615E6">
        <w:rPr>
          <w:rFonts w:ascii="Century Gothic" w:hAnsi="Century Gothic"/>
          <w:b/>
          <w:bCs/>
          <w:sz w:val="22"/>
        </w:rPr>
        <w:t>0.2</w:t>
      </w:r>
      <w:r w:rsidRPr="38F11C37">
        <w:rPr>
          <w:rFonts w:ascii="Century Gothic" w:hAnsi="Century Gothic"/>
          <w:b/>
          <w:bCs/>
          <w:sz w:val="22"/>
        </w:rPr>
        <w:t xml:space="preserve">% </w:t>
      </w:r>
      <w:r w:rsidRPr="38F11C37">
        <w:rPr>
          <w:rFonts w:ascii="Century Gothic" w:hAnsi="Century Gothic"/>
          <w:sz w:val="22"/>
        </w:rPr>
        <w:t xml:space="preserve">in favour of men. This figure is the percentage difference between the average pay of women and men. Our pay gap has </w:t>
      </w:r>
      <w:r w:rsidR="006615E6">
        <w:rPr>
          <w:rFonts w:ascii="Century Gothic" w:hAnsi="Century Gothic"/>
          <w:sz w:val="22"/>
        </w:rPr>
        <w:t xml:space="preserve">decreased </w:t>
      </w:r>
      <w:r w:rsidRPr="38F11C37">
        <w:rPr>
          <w:rFonts w:ascii="Century Gothic" w:hAnsi="Century Gothic"/>
          <w:sz w:val="22"/>
        </w:rPr>
        <w:t xml:space="preserve">by </w:t>
      </w:r>
      <w:r w:rsidR="006A4809" w:rsidRPr="00970A76">
        <w:rPr>
          <w:rFonts w:ascii="Century Gothic" w:hAnsi="Century Gothic"/>
          <w:b/>
          <w:bCs/>
          <w:sz w:val="22"/>
        </w:rPr>
        <w:t>0</w:t>
      </w:r>
      <w:r w:rsidRPr="00970A76">
        <w:rPr>
          <w:rFonts w:ascii="Century Gothic" w:hAnsi="Century Gothic"/>
          <w:b/>
          <w:bCs/>
          <w:sz w:val="22"/>
        </w:rPr>
        <w:t>.</w:t>
      </w:r>
      <w:r w:rsidR="006615E6">
        <w:rPr>
          <w:rFonts w:ascii="Century Gothic" w:hAnsi="Century Gothic"/>
          <w:b/>
          <w:bCs/>
          <w:sz w:val="22"/>
        </w:rPr>
        <w:t>9</w:t>
      </w:r>
      <w:r w:rsidR="2E9E9A6F" w:rsidRPr="38F11C37">
        <w:rPr>
          <w:rFonts w:ascii="Century Gothic" w:hAnsi="Century Gothic"/>
          <w:b/>
          <w:bCs/>
          <w:sz w:val="22"/>
        </w:rPr>
        <w:t>5</w:t>
      </w:r>
      <w:r w:rsidRPr="38F11C37">
        <w:rPr>
          <w:rFonts w:ascii="Century Gothic" w:hAnsi="Century Gothic"/>
          <w:b/>
          <w:bCs/>
          <w:sz w:val="22"/>
        </w:rPr>
        <w:t>%</w:t>
      </w:r>
      <w:r w:rsidRPr="38F11C37">
        <w:rPr>
          <w:rFonts w:ascii="Century Gothic" w:hAnsi="Century Gothic"/>
          <w:sz w:val="22"/>
        </w:rPr>
        <w:t xml:space="preserve"> since last year’s reporting.  </w:t>
      </w:r>
    </w:p>
    <w:p w14:paraId="288528C2" w14:textId="2128EC94" w:rsidR="0079085C" w:rsidRPr="005A1645" w:rsidRDefault="0079085C" w:rsidP="006A07E5">
      <w:pPr>
        <w:pStyle w:val="NoSpacing"/>
        <w:spacing w:after="240"/>
        <w:rPr>
          <w:rFonts w:ascii="Century Gothic" w:hAnsi="Century Gothic"/>
          <w:b/>
          <w:bCs/>
          <w:szCs w:val="24"/>
        </w:rPr>
      </w:pPr>
      <w:r w:rsidRPr="005A1645">
        <w:rPr>
          <w:rFonts w:ascii="Century Gothic" w:hAnsi="Century Gothic"/>
          <w:b/>
          <w:bCs/>
          <w:szCs w:val="24"/>
        </w:rPr>
        <w:t xml:space="preserve">Bonus data </w:t>
      </w:r>
    </w:p>
    <w:p w14:paraId="27175421" w14:textId="24DA1F4B" w:rsidR="0079085C" w:rsidRDefault="4FFD81D8" w:rsidP="44F87012">
      <w:pPr>
        <w:pStyle w:val="NoSpacing"/>
        <w:spacing w:after="240"/>
        <w:rPr>
          <w:rFonts w:ascii="Century Gothic" w:hAnsi="Century Gothic"/>
          <w:sz w:val="22"/>
        </w:rPr>
      </w:pPr>
      <w:r w:rsidRPr="44F87012">
        <w:rPr>
          <w:rFonts w:ascii="Century Gothic" w:hAnsi="Century Gothic"/>
          <w:sz w:val="22"/>
        </w:rPr>
        <w:t xml:space="preserve">We do not pay </w:t>
      </w:r>
      <w:r w:rsidR="755E7816" w:rsidRPr="44F87012">
        <w:rPr>
          <w:rFonts w:ascii="Century Gothic" w:hAnsi="Century Gothic"/>
          <w:sz w:val="22"/>
        </w:rPr>
        <w:t>bonuses,</w:t>
      </w:r>
      <w:r w:rsidR="4A2E473D" w:rsidRPr="44F87012">
        <w:rPr>
          <w:rFonts w:ascii="Century Gothic" w:hAnsi="Century Gothic"/>
          <w:sz w:val="22"/>
        </w:rPr>
        <w:t xml:space="preserve"> so we have no bonus data to report</w:t>
      </w:r>
      <w:r w:rsidR="54319DB5" w:rsidRPr="44F87012">
        <w:rPr>
          <w:rFonts w:ascii="Century Gothic" w:hAnsi="Century Gothic"/>
          <w:sz w:val="22"/>
        </w:rPr>
        <w:t>.</w:t>
      </w:r>
    </w:p>
    <w:p w14:paraId="6F6FE981" w14:textId="7C1FB02B" w:rsidR="00820084" w:rsidRPr="005A1645" w:rsidRDefault="00820084" w:rsidP="006A07E5">
      <w:pPr>
        <w:pStyle w:val="NoSpacing"/>
        <w:spacing w:after="240"/>
        <w:rPr>
          <w:rFonts w:ascii="Century Gothic" w:hAnsi="Century Gothic"/>
          <w:b/>
          <w:bCs/>
          <w:szCs w:val="24"/>
        </w:rPr>
      </w:pPr>
      <w:r w:rsidRPr="005A1645">
        <w:rPr>
          <w:rFonts w:ascii="Century Gothic" w:hAnsi="Century Gothic"/>
          <w:b/>
          <w:bCs/>
          <w:szCs w:val="24"/>
        </w:rPr>
        <w:t>Pay quartiles</w:t>
      </w:r>
    </w:p>
    <w:p w14:paraId="578C573F" w14:textId="39EC0447" w:rsidR="73B6646F" w:rsidRDefault="73B6646F" w:rsidP="00D06AC1">
      <w:pPr>
        <w:pStyle w:val="NoSpacing"/>
        <w:spacing w:after="240"/>
        <w:jc w:val="both"/>
        <w:rPr>
          <w:rFonts w:ascii="Century Gothic" w:hAnsi="Century Gothic"/>
          <w:sz w:val="22"/>
        </w:rPr>
      </w:pPr>
      <w:r w:rsidRPr="44F87012">
        <w:rPr>
          <w:rFonts w:ascii="Century Gothic" w:hAnsi="Century Gothic"/>
          <w:sz w:val="22"/>
        </w:rPr>
        <w:t>The total staff population was divided into four equal quarters and the numbers of men and women calculated in each. Quartile A are the highest earners organisationally, B the next highest, then C, with quartile D being our lowest paid employees.</w:t>
      </w:r>
    </w:p>
    <w:p w14:paraId="1FCD52E8" w14:textId="77777777" w:rsidR="005A7133" w:rsidRDefault="005A7133">
      <w:pPr>
        <w:rPr>
          <w:sz w:val="22"/>
          <w:szCs w:val="22"/>
        </w:rPr>
      </w:pPr>
      <w:r>
        <w:rPr>
          <w:sz w:val="22"/>
        </w:rPr>
        <w:br w:type="page"/>
      </w:r>
    </w:p>
    <w:p w14:paraId="50715CB0" w14:textId="5C2A0E1A" w:rsidR="00820084" w:rsidRDefault="00820084" w:rsidP="00820084">
      <w:pPr>
        <w:pStyle w:val="NoSpacing"/>
        <w:rPr>
          <w:rFonts w:ascii="Century Gothic" w:hAnsi="Century Gothic"/>
          <w:sz w:val="22"/>
        </w:rPr>
      </w:pPr>
      <w:r w:rsidRPr="00262CF5">
        <w:rPr>
          <w:rFonts w:ascii="Century Gothic" w:hAnsi="Century Gothic"/>
          <w:sz w:val="22"/>
        </w:rPr>
        <w:lastRenderedPageBreak/>
        <w:t xml:space="preserve">The below table shows the percentage of men and women in each quartile. </w:t>
      </w:r>
    </w:p>
    <w:p w14:paraId="26B0FCB5" w14:textId="33752F60" w:rsidR="44F87012" w:rsidRDefault="44F87012" w:rsidP="44F87012">
      <w:pPr>
        <w:pStyle w:val="NoSpacing"/>
        <w:rPr>
          <w:rFonts w:ascii="Century Gothic" w:hAnsi="Century Gothic"/>
        </w:rPr>
      </w:pPr>
    </w:p>
    <w:tbl>
      <w:tblPr>
        <w:tblW w:w="9020" w:type="dxa"/>
        <w:jc w:val="center"/>
        <w:tblLayout w:type="fixed"/>
        <w:tblLook w:val="04A0" w:firstRow="1" w:lastRow="0" w:firstColumn="1" w:lastColumn="0" w:noHBand="0" w:noVBand="1"/>
      </w:tblPr>
      <w:tblGrid>
        <w:gridCol w:w="2316"/>
        <w:gridCol w:w="1676"/>
        <w:gridCol w:w="1676"/>
        <w:gridCol w:w="1676"/>
        <w:gridCol w:w="1676"/>
      </w:tblGrid>
      <w:tr w:rsidR="00F50007" w:rsidRPr="0005345E" w14:paraId="4C5404EE" w14:textId="62CCF37B" w:rsidTr="00F50007">
        <w:trPr>
          <w:trHeight w:val="737"/>
          <w:jc w:val="center"/>
        </w:trPr>
        <w:tc>
          <w:tcPr>
            <w:tcW w:w="2316" w:type="dxa"/>
            <w:vMerge w:val="restart"/>
            <w:tcBorders>
              <w:top w:val="nil"/>
              <w:left w:val="nil"/>
              <w:right w:val="single" w:sz="4" w:space="0" w:color="FFFFFF"/>
            </w:tcBorders>
            <w:shd w:val="clear" w:color="auto" w:fill="F08300"/>
            <w:vAlign w:val="center"/>
            <w:hideMark/>
          </w:tcPr>
          <w:p w14:paraId="4A68A279" w14:textId="77777777" w:rsidR="00F50007" w:rsidRPr="00FF35AC" w:rsidRDefault="00F50007" w:rsidP="00B20DBD">
            <w:pPr>
              <w:jc w:val="center"/>
              <w:rPr>
                <w:rFonts w:eastAsia="Times New Roman" w:cs="Calibri"/>
                <w:b/>
                <w:bCs/>
                <w:sz w:val="21"/>
                <w:szCs w:val="21"/>
                <w:lang w:eastAsia="en-GB"/>
              </w:rPr>
            </w:pPr>
            <w:r w:rsidRPr="00FF35AC">
              <w:rPr>
                <w:rFonts w:eastAsia="Times New Roman" w:cs="Calibri"/>
                <w:b/>
                <w:bCs/>
                <w:sz w:val="21"/>
                <w:szCs w:val="21"/>
                <w:lang w:eastAsia="en-GB"/>
              </w:rPr>
              <w:t>Quartile</w:t>
            </w:r>
          </w:p>
        </w:tc>
        <w:tc>
          <w:tcPr>
            <w:tcW w:w="3352" w:type="dxa"/>
            <w:gridSpan w:val="2"/>
            <w:tcBorders>
              <w:top w:val="nil"/>
              <w:left w:val="single" w:sz="4" w:space="0" w:color="FFFFFF"/>
              <w:right w:val="nil"/>
            </w:tcBorders>
            <w:shd w:val="clear" w:color="auto" w:fill="F08300"/>
            <w:vAlign w:val="center"/>
            <w:hideMark/>
          </w:tcPr>
          <w:p w14:paraId="164ABD7C" w14:textId="54CB2B4A" w:rsidR="00F50007" w:rsidRPr="00FF35AC" w:rsidRDefault="00F50007" w:rsidP="00B20DBD">
            <w:pPr>
              <w:jc w:val="center"/>
              <w:rPr>
                <w:rFonts w:eastAsia="Times New Roman" w:cs="Calibri"/>
                <w:b/>
                <w:bCs/>
                <w:sz w:val="21"/>
                <w:szCs w:val="21"/>
                <w:lang w:eastAsia="en-GB"/>
              </w:rPr>
            </w:pPr>
            <w:r w:rsidRPr="00FF35AC">
              <w:rPr>
                <w:rFonts w:eastAsia="Times New Roman" w:cs="Calibri"/>
                <w:b/>
                <w:bCs/>
                <w:sz w:val="21"/>
                <w:szCs w:val="21"/>
                <w:lang w:eastAsia="en-GB"/>
              </w:rPr>
              <w:t xml:space="preserve">Male </w:t>
            </w:r>
          </w:p>
        </w:tc>
        <w:tc>
          <w:tcPr>
            <w:tcW w:w="3352" w:type="dxa"/>
            <w:gridSpan w:val="2"/>
            <w:tcBorders>
              <w:top w:val="nil"/>
              <w:left w:val="nil"/>
              <w:right w:val="nil"/>
            </w:tcBorders>
            <w:shd w:val="clear" w:color="auto" w:fill="F08300"/>
            <w:vAlign w:val="center"/>
          </w:tcPr>
          <w:p w14:paraId="6BA59F1B" w14:textId="1E0C71F4" w:rsidR="00F50007" w:rsidRPr="00FF35AC" w:rsidRDefault="00F50007" w:rsidP="00D1785F">
            <w:pPr>
              <w:jc w:val="center"/>
              <w:rPr>
                <w:rFonts w:eastAsia="Times New Roman" w:cs="Calibri"/>
                <w:b/>
                <w:bCs/>
                <w:sz w:val="21"/>
                <w:szCs w:val="21"/>
                <w:lang w:eastAsia="en-GB"/>
              </w:rPr>
            </w:pPr>
            <w:r w:rsidRPr="00FF35AC">
              <w:rPr>
                <w:rFonts w:eastAsia="Times New Roman" w:cs="Calibri"/>
                <w:b/>
                <w:bCs/>
                <w:sz w:val="21"/>
                <w:szCs w:val="21"/>
                <w:lang w:eastAsia="en-GB"/>
              </w:rPr>
              <w:t>Female</w:t>
            </w:r>
          </w:p>
        </w:tc>
      </w:tr>
      <w:tr w:rsidR="005E7A57" w:rsidRPr="0005345E" w14:paraId="3218AE1D" w14:textId="77777777" w:rsidTr="00B20DBD">
        <w:trPr>
          <w:trHeight w:val="735"/>
          <w:jc w:val="center"/>
        </w:trPr>
        <w:tc>
          <w:tcPr>
            <w:tcW w:w="2316" w:type="dxa"/>
            <w:vMerge/>
            <w:tcBorders>
              <w:left w:val="nil"/>
              <w:right w:val="single" w:sz="4" w:space="0" w:color="FFFFFF"/>
            </w:tcBorders>
            <w:shd w:val="clear" w:color="auto" w:fill="F08300"/>
            <w:vAlign w:val="center"/>
          </w:tcPr>
          <w:p w14:paraId="689693A1" w14:textId="77777777" w:rsidR="005E7A57" w:rsidRPr="00FF35AC" w:rsidRDefault="005E7A57" w:rsidP="005E7A57">
            <w:pPr>
              <w:jc w:val="center"/>
              <w:rPr>
                <w:rFonts w:eastAsia="Times New Roman" w:cs="Calibri"/>
                <w:b/>
                <w:bCs/>
                <w:sz w:val="21"/>
                <w:szCs w:val="21"/>
                <w:lang w:eastAsia="en-GB"/>
              </w:rPr>
            </w:pPr>
          </w:p>
        </w:tc>
        <w:tc>
          <w:tcPr>
            <w:tcW w:w="1676" w:type="dxa"/>
            <w:tcBorders>
              <w:top w:val="single" w:sz="4" w:space="0" w:color="FFFFFF"/>
              <w:left w:val="single" w:sz="4" w:space="0" w:color="FFFFFF"/>
              <w:right w:val="single" w:sz="4" w:space="0" w:color="FFFFFF"/>
            </w:tcBorders>
            <w:shd w:val="clear" w:color="auto" w:fill="F08300"/>
            <w:vAlign w:val="center"/>
          </w:tcPr>
          <w:p w14:paraId="73AA6B84" w14:textId="62A339B6" w:rsidR="005E7A57" w:rsidRPr="00FF35AC" w:rsidRDefault="005E7A57" w:rsidP="005E7A57">
            <w:pPr>
              <w:jc w:val="center"/>
              <w:rPr>
                <w:rFonts w:eastAsia="Times New Roman" w:cs="Calibri"/>
                <w:b/>
                <w:bCs/>
                <w:sz w:val="21"/>
                <w:szCs w:val="21"/>
                <w:lang w:eastAsia="en-GB"/>
              </w:rPr>
            </w:pPr>
            <w:r>
              <w:rPr>
                <w:rFonts w:eastAsia="Times New Roman" w:cs="Calibri"/>
                <w:b/>
                <w:bCs/>
                <w:sz w:val="21"/>
                <w:szCs w:val="21"/>
                <w:lang w:eastAsia="en-GB"/>
              </w:rPr>
              <w:t>2022</w:t>
            </w:r>
          </w:p>
        </w:tc>
        <w:tc>
          <w:tcPr>
            <w:tcW w:w="1676" w:type="dxa"/>
            <w:tcBorders>
              <w:top w:val="single" w:sz="4" w:space="0" w:color="FFFFFF"/>
              <w:left w:val="single" w:sz="4" w:space="0" w:color="FFFFFF"/>
              <w:right w:val="single" w:sz="4" w:space="0" w:color="FFFFFF"/>
            </w:tcBorders>
            <w:shd w:val="clear" w:color="auto" w:fill="F08300"/>
            <w:vAlign w:val="center"/>
          </w:tcPr>
          <w:p w14:paraId="6BEB9399" w14:textId="2E30E3A2" w:rsidR="005E7A57" w:rsidRPr="00FF35AC" w:rsidRDefault="005E7A57" w:rsidP="005E7A57">
            <w:pPr>
              <w:jc w:val="center"/>
              <w:rPr>
                <w:rFonts w:eastAsia="Times New Roman" w:cs="Calibri"/>
                <w:b/>
                <w:bCs/>
                <w:sz w:val="21"/>
                <w:szCs w:val="21"/>
                <w:lang w:eastAsia="en-GB"/>
              </w:rPr>
            </w:pPr>
            <w:r>
              <w:rPr>
                <w:rFonts w:eastAsia="Times New Roman" w:cs="Calibri"/>
                <w:b/>
                <w:bCs/>
                <w:sz w:val="21"/>
                <w:szCs w:val="21"/>
                <w:lang w:eastAsia="en-GB"/>
              </w:rPr>
              <w:t>2023</w:t>
            </w:r>
          </w:p>
        </w:tc>
        <w:tc>
          <w:tcPr>
            <w:tcW w:w="1676" w:type="dxa"/>
            <w:tcBorders>
              <w:top w:val="single" w:sz="4" w:space="0" w:color="FFFFFF"/>
              <w:left w:val="single" w:sz="4" w:space="0" w:color="FFFFFF"/>
              <w:right w:val="single" w:sz="4" w:space="0" w:color="FFFFFF"/>
            </w:tcBorders>
            <w:shd w:val="clear" w:color="auto" w:fill="F08300"/>
            <w:vAlign w:val="center"/>
          </w:tcPr>
          <w:p w14:paraId="478A3D1B" w14:textId="683E2297" w:rsidR="005E7A57" w:rsidRPr="00FF35AC" w:rsidRDefault="005E7A57" w:rsidP="005E7A57">
            <w:pPr>
              <w:jc w:val="center"/>
              <w:rPr>
                <w:rFonts w:eastAsia="Times New Roman" w:cs="Calibri"/>
                <w:b/>
                <w:bCs/>
                <w:sz w:val="21"/>
                <w:szCs w:val="21"/>
                <w:lang w:eastAsia="en-GB"/>
              </w:rPr>
            </w:pPr>
            <w:r>
              <w:rPr>
                <w:rFonts w:eastAsia="Times New Roman" w:cs="Calibri"/>
                <w:b/>
                <w:bCs/>
                <w:sz w:val="21"/>
                <w:szCs w:val="21"/>
                <w:lang w:eastAsia="en-GB"/>
              </w:rPr>
              <w:t>2022</w:t>
            </w:r>
          </w:p>
        </w:tc>
        <w:tc>
          <w:tcPr>
            <w:tcW w:w="1676" w:type="dxa"/>
            <w:tcBorders>
              <w:top w:val="single" w:sz="4" w:space="0" w:color="FFFFFF" w:themeColor="background1"/>
              <w:left w:val="single" w:sz="4" w:space="0" w:color="FFFFFF"/>
              <w:right w:val="nil"/>
            </w:tcBorders>
            <w:shd w:val="clear" w:color="auto" w:fill="F08300"/>
            <w:vAlign w:val="center"/>
          </w:tcPr>
          <w:p w14:paraId="1D571DA3" w14:textId="202520BF" w:rsidR="005E7A57" w:rsidRPr="00FF35AC" w:rsidRDefault="005E7A57" w:rsidP="005E7A57">
            <w:pPr>
              <w:jc w:val="center"/>
              <w:rPr>
                <w:rFonts w:eastAsia="Times New Roman" w:cs="Calibri"/>
                <w:b/>
                <w:bCs/>
                <w:sz w:val="21"/>
                <w:szCs w:val="21"/>
                <w:lang w:eastAsia="en-GB"/>
              </w:rPr>
            </w:pPr>
            <w:r>
              <w:rPr>
                <w:rFonts w:eastAsia="Times New Roman" w:cs="Calibri"/>
                <w:b/>
                <w:bCs/>
                <w:sz w:val="21"/>
                <w:szCs w:val="21"/>
                <w:lang w:eastAsia="en-GB"/>
              </w:rPr>
              <w:t>2023</w:t>
            </w:r>
          </w:p>
        </w:tc>
      </w:tr>
      <w:tr w:rsidR="00C54742" w:rsidRPr="0005345E" w14:paraId="6F834BAA" w14:textId="0A02A323" w:rsidTr="005E7A57">
        <w:trPr>
          <w:trHeight w:val="735"/>
          <w:jc w:val="center"/>
        </w:trPr>
        <w:tc>
          <w:tcPr>
            <w:tcW w:w="2316" w:type="dxa"/>
            <w:tcBorders>
              <w:left w:val="single" w:sz="4" w:space="0" w:color="FFFFFF"/>
              <w:bottom w:val="single" w:sz="4" w:space="0" w:color="FFFFFF"/>
              <w:right w:val="nil"/>
            </w:tcBorders>
            <w:shd w:val="clear" w:color="000000" w:fill="F2F2F2"/>
            <w:vAlign w:val="center"/>
            <w:hideMark/>
          </w:tcPr>
          <w:p w14:paraId="13A44890" w14:textId="77777777" w:rsidR="00C54742" w:rsidRDefault="00C54742" w:rsidP="00C54742">
            <w:pPr>
              <w:jc w:val="right"/>
              <w:rPr>
                <w:rFonts w:eastAsia="Times New Roman" w:cs="Calibri"/>
                <w:b/>
                <w:bCs/>
                <w:color w:val="000000"/>
                <w:sz w:val="21"/>
                <w:szCs w:val="21"/>
                <w:lang w:eastAsia="en-GB"/>
              </w:rPr>
            </w:pPr>
            <w:r w:rsidRPr="0005345E">
              <w:rPr>
                <w:rFonts w:eastAsia="Times New Roman" w:cs="Calibri"/>
                <w:b/>
                <w:bCs/>
                <w:color w:val="000000"/>
                <w:sz w:val="21"/>
                <w:szCs w:val="21"/>
                <w:lang w:eastAsia="en-GB"/>
              </w:rPr>
              <w:t xml:space="preserve"> </w:t>
            </w:r>
            <w:r w:rsidRPr="00FF35AC">
              <w:rPr>
                <w:rFonts w:eastAsia="Times New Roman" w:cs="Calibri"/>
                <w:b/>
                <w:bCs/>
                <w:color w:val="000000"/>
                <w:sz w:val="21"/>
                <w:szCs w:val="21"/>
                <w:lang w:eastAsia="en-GB"/>
              </w:rPr>
              <w:t xml:space="preserve">A </w:t>
            </w:r>
            <w:r>
              <w:rPr>
                <w:rFonts w:eastAsia="Times New Roman" w:cs="Calibri"/>
                <w:b/>
                <w:bCs/>
                <w:color w:val="000000"/>
                <w:sz w:val="21"/>
                <w:szCs w:val="21"/>
                <w:lang w:eastAsia="en-GB"/>
              </w:rPr>
              <w:t>– U</w:t>
            </w:r>
            <w:r w:rsidRPr="00FF35AC">
              <w:rPr>
                <w:rFonts w:eastAsia="Times New Roman" w:cs="Calibri"/>
                <w:b/>
                <w:bCs/>
                <w:color w:val="000000"/>
                <w:sz w:val="21"/>
                <w:szCs w:val="21"/>
                <w:lang w:eastAsia="en-GB"/>
              </w:rPr>
              <w:t>pper</w:t>
            </w:r>
            <w:r>
              <w:rPr>
                <w:rFonts w:eastAsia="Times New Roman" w:cs="Calibri"/>
                <w:b/>
                <w:bCs/>
                <w:color w:val="000000"/>
                <w:sz w:val="21"/>
                <w:szCs w:val="21"/>
                <w:lang w:eastAsia="en-GB"/>
              </w:rPr>
              <w:t xml:space="preserve"> quartile</w:t>
            </w:r>
          </w:p>
          <w:p w14:paraId="4E4DF1DB" w14:textId="33DD7A54" w:rsidR="00C54742" w:rsidRPr="00FF35AC" w:rsidRDefault="00C54742" w:rsidP="00C54742">
            <w:pPr>
              <w:jc w:val="right"/>
              <w:rPr>
                <w:rFonts w:eastAsia="Times New Roman" w:cs="Calibri"/>
                <w:b/>
                <w:bCs/>
                <w:color w:val="000000"/>
                <w:sz w:val="21"/>
                <w:szCs w:val="21"/>
                <w:lang w:eastAsia="en-GB"/>
              </w:rPr>
            </w:pPr>
            <w:r>
              <w:rPr>
                <w:rFonts w:eastAsia="Times New Roman" w:cs="Calibri"/>
                <w:b/>
                <w:bCs/>
                <w:color w:val="000000"/>
                <w:sz w:val="21"/>
                <w:szCs w:val="21"/>
                <w:lang w:eastAsia="en-GB"/>
              </w:rPr>
              <w:t>(Highest Paid)</w:t>
            </w:r>
          </w:p>
        </w:tc>
        <w:tc>
          <w:tcPr>
            <w:tcW w:w="1676" w:type="dxa"/>
            <w:tcBorders>
              <w:left w:val="single" w:sz="4" w:space="0" w:color="FFFFFF"/>
              <w:bottom w:val="nil"/>
              <w:right w:val="single" w:sz="4" w:space="0" w:color="FFFFFF"/>
            </w:tcBorders>
            <w:shd w:val="clear" w:color="000000" w:fill="F2F2F2"/>
            <w:noWrap/>
            <w:vAlign w:val="center"/>
          </w:tcPr>
          <w:p w14:paraId="1F443EC5" w14:textId="2AE9F2B4" w:rsidR="00C54742" w:rsidRPr="00FF35AC" w:rsidRDefault="00C54742" w:rsidP="00C54742">
            <w:pPr>
              <w:jc w:val="center"/>
              <w:rPr>
                <w:rFonts w:eastAsia="Times New Roman" w:cs="Calibri"/>
                <w:b/>
                <w:bCs/>
                <w:color w:val="F08300"/>
                <w:sz w:val="21"/>
                <w:szCs w:val="21"/>
                <w:lang w:eastAsia="en-GB"/>
              </w:rPr>
            </w:pPr>
            <w:r>
              <w:rPr>
                <w:rFonts w:eastAsia="Times New Roman" w:cs="Calibri"/>
                <w:b/>
                <w:bCs/>
                <w:color w:val="F08300"/>
                <w:sz w:val="21"/>
                <w:szCs w:val="21"/>
                <w:lang w:eastAsia="en-GB"/>
              </w:rPr>
              <w:t>34.2%</w:t>
            </w:r>
          </w:p>
        </w:tc>
        <w:tc>
          <w:tcPr>
            <w:tcW w:w="1676" w:type="dxa"/>
            <w:tcBorders>
              <w:left w:val="nil"/>
              <w:bottom w:val="single" w:sz="4" w:space="0" w:color="FFFFFF"/>
              <w:right w:val="single" w:sz="4" w:space="0" w:color="FFFFFF"/>
            </w:tcBorders>
            <w:shd w:val="clear" w:color="000000" w:fill="F2F2F2"/>
            <w:vAlign w:val="center"/>
          </w:tcPr>
          <w:p w14:paraId="1828C7BD" w14:textId="68117D1F" w:rsidR="00C54742" w:rsidRPr="00FF35AC" w:rsidRDefault="00C54742" w:rsidP="00C54742">
            <w:pPr>
              <w:jc w:val="center"/>
              <w:rPr>
                <w:rFonts w:eastAsia="Times New Roman" w:cs="Calibri"/>
                <w:b/>
                <w:bCs/>
                <w:color w:val="F08300"/>
                <w:sz w:val="21"/>
                <w:szCs w:val="21"/>
                <w:lang w:eastAsia="en-GB"/>
              </w:rPr>
            </w:pPr>
            <w:r w:rsidRPr="00C54742">
              <w:rPr>
                <w:rFonts w:eastAsia="Times New Roman" w:cs="Calibri"/>
                <w:b/>
                <w:bCs/>
                <w:color w:val="F08300"/>
                <w:sz w:val="21"/>
                <w:szCs w:val="21"/>
                <w:lang w:eastAsia="en-GB"/>
              </w:rPr>
              <w:t>33.1%</w:t>
            </w:r>
          </w:p>
        </w:tc>
        <w:tc>
          <w:tcPr>
            <w:tcW w:w="1676" w:type="dxa"/>
            <w:tcBorders>
              <w:left w:val="nil"/>
              <w:bottom w:val="single" w:sz="4" w:space="0" w:color="FFFFFF"/>
              <w:right w:val="single" w:sz="4" w:space="0" w:color="FFFFFF"/>
            </w:tcBorders>
            <w:shd w:val="clear" w:color="000000" w:fill="F2F2F2"/>
            <w:vAlign w:val="center"/>
          </w:tcPr>
          <w:p w14:paraId="28DE9111" w14:textId="54CF56E2" w:rsidR="00C54742" w:rsidRDefault="00C54742" w:rsidP="00C54742">
            <w:pPr>
              <w:jc w:val="center"/>
              <w:rPr>
                <w:rFonts w:eastAsia="Times New Roman" w:cs="Calibri"/>
                <w:b/>
                <w:bCs/>
                <w:color w:val="F08300"/>
                <w:sz w:val="21"/>
                <w:szCs w:val="21"/>
                <w:lang w:eastAsia="en-GB"/>
              </w:rPr>
            </w:pPr>
            <w:r>
              <w:rPr>
                <w:rFonts w:eastAsia="Times New Roman" w:cs="Calibri"/>
                <w:b/>
                <w:bCs/>
                <w:color w:val="F08300"/>
                <w:sz w:val="21"/>
                <w:szCs w:val="21"/>
                <w:lang w:eastAsia="en-GB"/>
              </w:rPr>
              <w:t>65.8%</w:t>
            </w:r>
          </w:p>
        </w:tc>
        <w:tc>
          <w:tcPr>
            <w:tcW w:w="1676" w:type="dxa"/>
            <w:tcBorders>
              <w:left w:val="nil"/>
              <w:bottom w:val="single" w:sz="4" w:space="0" w:color="FFFFFF"/>
              <w:right w:val="single" w:sz="4" w:space="0" w:color="FFFFFF"/>
            </w:tcBorders>
            <w:shd w:val="clear" w:color="000000" w:fill="F2F2F2"/>
            <w:vAlign w:val="center"/>
          </w:tcPr>
          <w:p w14:paraId="223935A1" w14:textId="28FFD0A1" w:rsidR="00C54742" w:rsidRDefault="00C54742" w:rsidP="00C54742">
            <w:pPr>
              <w:jc w:val="center"/>
              <w:rPr>
                <w:rFonts w:eastAsia="Times New Roman" w:cs="Calibri"/>
                <w:b/>
                <w:bCs/>
                <w:color w:val="F08300"/>
                <w:sz w:val="21"/>
                <w:szCs w:val="21"/>
                <w:lang w:eastAsia="en-GB"/>
              </w:rPr>
            </w:pPr>
            <w:r w:rsidRPr="00C54742">
              <w:rPr>
                <w:rFonts w:eastAsia="Times New Roman" w:cs="Calibri"/>
                <w:b/>
                <w:bCs/>
                <w:color w:val="F08300"/>
                <w:sz w:val="21"/>
                <w:szCs w:val="21"/>
                <w:lang w:eastAsia="en-GB"/>
              </w:rPr>
              <w:t>66.9%</w:t>
            </w:r>
          </w:p>
        </w:tc>
      </w:tr>
      <w:tr w:rsidR="00C54742" w:rsidRPr="0005345E" w14:paraId="0877A13B" w14:textId="0C585338" w:rsidTr="00064BB5">
        <w:trPr>
          <w:trHeight w:val="735"/>
          <w:jc w:val="center"/>
        </w:trPr>
        <w:tc>
          <w:tcPr>
            <w:tcW w:w="2316" w:type="dxa"/>
            <w:tcBorders>
              <w:top w:val="nil"/>
              <w:left w:val="single" w:sz="4" w:space="0" w:color="FFFFFF"/>
              <w:bottom w:val="single" w:sz="4" w:space="0" w:color="FFFFFF"/>
              <w:right w:val="nil"/>
            </w:tcBorders>
            <w:shd w:val="clear" w:color="000000" w:fill="F2F2F2"/>
            <w:vAlign w:val="center"/>
            <w:hideMark/>
          </w:tcPr>
          <w:p w14:paraId="1AFAA6D4" w14:textId="7BA5ED0E" w:rsidR="00C54742" w:rsidRPr="00FF35AC" w:rsidRDefault="00C54742" w:rsidP="00C54742">
            <w:pPr>
              <w:jc w:val="right"/>
              <w:rPr>
                <w:rFonts w:eastAsia="Times New Roman" w:cs="Calibri"/>
                <w:b/>
                <w:bCs/>
                <w:color w:val="000000"/>
                <w:sz w:val="21"/>
                <w:szCs w:val="21"/>
                <w:lang w:eastAsia="en-GB"/>
              </w:rPr>
            </w:pPr>
            <w:r w:rsidRPr="00FF35AC">
              <w:rPr>
                <w:rFonts w:eastAsia="Times New Roman" w:cs="Calibri"/>
                <w:b/>
                <w:bCs/>
                <w:color w:val="000000"/>
                <w:sz w:val="21"/>
                <w:szCs w:val="21"/>
                <w:lang w:eastAsia="en-GB"/>
              </w:rPr>
              <w:t>B</w:t>
            </w:r>
            <w:r>
              <w:rPr>
                <w:rFonts w:eastAsia="Times New Roman" w:cs="Calibri"/>
                <w:b/>
                <w:bCs/>
                <w:color w:val="000000"/>
                <w:sz w:val="21"/>
                <w:szCs w:val="21"/>
                <w:lang w:eastAsia="en-GB"/>
              </w:rPr>
              <w:t xml:space="preserve"> – U</w:t>
            </w:r>
            <w:r w:rsidRPr="00FF35AC">
              <w:rPr>
                <w:rFonts w:eastAsia="Times New Roman" w:cs="Calibri"/>
                <w:b/>
                <w:bCs/>
                <w:color w:val="000000"/>
                <w:sz w:val="21"/>
                <w:szCs w:val="21"/>
                <w:lang w:eastAsia="en-GB"/>
              </w:rPr>
              <w:t xml:space="preserve">pper </w:t>
            </w:r>
            <w:r>
              <w:rPr>
                <w:rFonts w:eastAsia="Times New Roman" w:cs="Calibri"/>
                <w:b/>
                <w:bCs/>
                <w:color w:val="000000"/>
                <w:sz w:val="21"/>
                <w:szCs w:val="21"/>
                <w:lang w:eastAsia="en-GB"/>
              </w:rPr>
              <w:t>m</w:t>
            </w:r>
            <w:r w:rsidRPr="00FF35AC">
              <w:rPr>
                <w:rFonts w:eastAsia="Times New Roman" w:cs="Calibri"/>
                <w:b/>
                <w:bCs/>
                <w:color w:val="000000"/>
                <w:sz w:val="21"/>
                <w:szCs w:val="21"/>
                <w:lang w:eastAsia="en-GB"/>
              </w:rPr>
              <w:t>iddle</w:t>
            </w:r>
            <w:r>
              <w:rPr>
                <w:rFonts w:eastAsia="Times New Roman" w:cs="Calibri"/>
                <w:b/>
                <w:bCs/>
                <w:color w:val="000000"/>
                <w:sz w:val="21"/>
                <w:szCs w:val="21"/>
                <w:lang w:eastAsia="en-GB"/>
              </w:rPr>
              <w:t xml:space="preserve"> quartile </w:t>
            </w:r>
          </w:p>
        </w:tc>
        <w:tc>
          <w:tcPr>
            <w:tcW w:w="1676" w:type="dxa"/>
            <w:tcBorders>
              <w:top w:val="single" w:sz="4" w:space="0" w:color="FFFFFF"/>
              <w:left w:val="single" w:sz="4" w:space="0" w:color="FFFFFF"/>
              <w:bottom w:val="single" w:sz="4" w:space="0" w:color="FFFFFF"/>
              <w:right w:val="single" w:sz="4" w:space="0" w:color="FFFFFF"/>
            </w:tcBorders>
            <w:shd w:val="clear" w:color="000000" w:fill="F2F2F2"/>
            <w:noWrap/>
            <w:vAlign w:val="center"/>
          </w:tcPr>
          <w:p w14:paraId="1CDEE66A" w14:textId="6C10B955" w:rsidR="00C54742" w:rsidRPr="00FF35AC" w:rsidRDefault="00C54742" w:rsidP="00C54742">
            <w:pPr>
              <w:jc w:val="center"/>
              <w:rPr>
                <w:rFonts w:eastAsia="Times New Roman" w:cs="Calibri"/>
                <w:b/>
                <w:bCs/>
                <w:color w:val="F08300"/>
                <w:sz w:val="21"/>
                <w:szCs w:val="21"/>
                <w:lang w:eastAsia="en-GB"/>
              </w:rPr>
            </w:pPr>
            <w:r>
              <w:rPr>
                <w:rFonts w:eastAsia="Times New Roman" w:cs="Calibri"/>
                <w:b/>
                <w:bCs/>
                <w:color w:val="F08300"/>
                <w:sz w:val="21"/>
                <w:szCs w:val="21"/>
                <w:lang w:eastAsia="en-GB"/>
              </w:rPr>
              <w:t>32.8%</w:t>
            </w:r>
          </w:p>
        </w:tc>
        <w:tc>
          <w:tcPr>
            <w:tcW w:w="1676" w:type="dxa"/>
            <w:tcBorders>
              <w:top w:val="single" w:sz="4" w:space="0" w:color="FFFFFF"/>
              <w:left w:val="nil"/>
              <w:bottom w:val="single" w:sz="4" w:space="0" w:color="FFFFFF"/>
              <w:right w:val="single" w:sz="4" w:space="0" w:color="FFFFFF"/>
            </w:tcBorders>
            <w:shd w:val="clear" w:color="000000" w:fill="F2F2F2"/>
            <w:noWrap/>
            <w:vAlign w:val="center"/>
          </w:tcPr>
          <w:p w14:paraId="2E3A2A5B" w14:textId="01F9F721" w:rsidR="00C54742" w:rsidRPr="00FF35AC" w:rsidRDefault="00C54742" w:rsidP="00C54742">
            <w:pPr>
              <w:jc w:val="center"/>
              <w:rPr>
                <w:rFonts w:eastAsia="Times New Roman" w:cs="Calibri"/>
                <w:b/>
                <w:bCs/>
                <w:color w:val="F08300"/>
                <w:sz w:val="21"/>
                <w:szCs w:val="21"/>
                <w:lang w:eastAsia="en-GB"/>
              </w:rPr>
            </w:pPr>
            <w:r w:rsidRPr="00C54742">
              <w:rPr>
                <w:rFonts w:eastAsia="Times New Roman" w:cs="Calibri"/>
                <w:b/>
                <w:bCs/>
                <w:color w:val="F08300"/>
                <w:sz w:val="21"/>
                <w:szCs w:val="21"/>
                <w:lang w:eastAsia="en-GB"/>
              </w:rPr>
              <w:t>32.8%</w:t>
            </w:r>
          </w:p>
        </w:tc>
        <w:tc>
          <w:tcPr>
            <w:tcW w:w="1676" w:type="dxa"/>
            <w:tcBorders>
              <w:top w:val="single" w:sz="4" w:space="0" w:color="FFFFFF"/>
              <w:left w:val="nil"/>
              <w:bottom w:val="single" w:sz="4" w:space="0" w:color="FFFFFF"/>
              <w:right w:val="single" w:sz="4" w:space="0" w:color="FFFFFF"/>
            </w:tcBorders>
            <w:shd w:val="clear" w:color="000000" w:fill="F2F2F2"/>
            <w:vAlign w:val="center"/>
          </w:tcPr>
          <w:p w14:paraId="5D89E555" w14:textId="3D00B735" w:rsidR="00C54742" w:rsidRDefault="00C54742" w:rsidP="00C54742">
            <w:pPr>
              <w:jc w:val="center"/>
              <w:rPr>
                <w:rFonts w:eastAsia="Times New Roman" w:cs="Calibri"/>
                <w:b/>
                <w:bCs/>
                <w:color w:val="F08300"/>
                <w:sz w:val="21"/>
                <w:szCs w:val="21"/>
                <w:lang w:eastAsia="en-GB"/>
              </w:rPr>
            </w:pPr>
            <w:r>
              <w:rPr>
                <w:rFonts w:eastAsia="Times New Roman" w:cs="Calibri"/>
                <w:b/>
                <w:bCs/>
                <w:color w:val="F08300"/>
                <w:sz w:val="21"/>
                <w:szCs w:val="21"/>
                <w:lang w:eastAsia="en-GB"/>
              </w:rPr>
              <w:t>67.2%</w:t>
            </w:r>
          </w:p>
        </w:tc>
        <w:tc>
          <w:tcPr>
            <w:tcW w:w="1676" w:type="dxa"/>
            <w:tcBorders>
              <w:top w:val="single" w:sz="4" w:space="0" w:color="FFFFFF"/>
              <w:left w:val="nil"/>
              <w:bottom w:val="single" w:sz="4" w:space="0" w:color="FFFFFF"/>
              <w:right w:val="single" w:sz="4" w:space="0" w:color="FFFFFF"/>
            </w:tcBorders>
            <w:shd w:val="clear" w:color="000000" w:fill="F2F2F2"/>
            <w:vAlign w:val="center"/>
          </w:tcPr>
          <w:p w14:paraId="337D4DF5" w14:textId="78F38707" w:rsidR="00C54742" w:rsidRDefault="00C54742" w:rsidP="00C54742">
            <w:pPr>
              <w:jc w:val="center"/>
              <w:rPr>
                <w:rFonts w:eastAsia="Times New Roman" w:cs="Calibri"/>
                <w:b/>
                <w:bCs/>
                <w:color w:val="F08300"/>
                <w:sz w:val="21"/>
                <w:szCs w:val="21"/>
                <w:lang w:eastAsia="en-GB"/>
              </w:rPr>
            </w:pPr>
            <w:r w:rsidRPr="00C54742">
              <w:rPr>
                <w:rFonts w:eastAsia="Times New Roman" w:cs="Calibri"/>
                <w:b/>
                <w:bCs/>
                <w:color w:val="F08300"/>
                <w:sz w:val="21"/>
                <w:szCs w:val="21"/>
                <w:lang w:eastAsia="en-GB"/>
              </w:rPr>
              <w:t>67.2%</w:t>
            </w:r>
          </w:p>
        </w:tc>
      </w:tr>
      <w:tr w:rsidR="00C54742" w:rsidRPr="0005345E" w14:paraId="56DB6C38" w14:textId="6A00CEA9" w:rsidTr="00064BB5">
        <w:trPr>
          <w:trHeight w:val="735"/>
          <w:jc w:val="center"/>
        </w:trPr>
        <w:tc>
          <w:tcPr>
            <w:tcW w:w="2316" w:type="dxa"/>
            <w:tcBorders>
              <w:top w:val="single" w:sz="4" w:space="0" w:color="FFFFFF" w:themeColor="background1"/>
              <w:left w:val="single" w:sz="4" w:space="0" w:color="FFFFFF"/>
              <w:bottom w:val="single" w:sz="4" w:space="0" w:color="FFFFFF"/>
              <w:right w:val="single" w:sz="4" w:space="0" w:color="FFFFFF"/>
            </w:tcBorders>
            <w:shd w:val="clear" w:color="000000" w:fill="F2F2F2"/>
            <w:vAlign w:val="center"/>
            <w:hideMark/>
          </w:tcPr>
          <w:p w14:paraId="70710270" w14:textId="7DB733A4" w:rsidR="00C54742" w:rsidRPr="00FF35AC" w:rsidRDefault="00C54742" w:rsidP="00C54742">
            <w:pPr>
              <w:jc w:val="right"/>
              <w:rPr>
                <w:rFonts w:eastAsia="Times New Roman" w:cs="Calibri"/>
                <w:b/>
                <w:bCs/>
                <w:color w:val="000000"/>
                <w:sz w:val="21"/>
                <w:szCs w:val="21"/>
                <w:lang w:eastAsia="en-GB"/>
              </w:rPr>
            </w:pPr>
            <w:r w:rsidRPr="00FF35AC">
              <w:rPr>
                <w:rFonts w:eastAsia="Times New Roman" w:cs="Calibri"/>
                <w:b/>
                <w:bCs/>
                <w:color w:val="000000"/>
                <w:sz w:val="21"/>
                <w:szCs w:val="21"/>
                <w:lang w:eastAsia="en-GB"/>
              </w:rPr>
              <w:t>C</w:t>
            </w:r>
            <w:r>
              <w:rPr>
                <w:rFonts w:eastAsia="Times New Roman" w:cs="Calibri"/>
                <w:b/>
                <w:bCs/>
                <w:color w:val="000000"/>
                <w:sz w:val="21"/>
                <w:szCs w:val="21"/>
                <w:lang w:eastAsia="en-GB"/>
              </w:rPr>
              <w:t xml:space="preserve"> – Lower m</w:t>
            </w:r>
            <w:r w:rsidRPr="00FF35AC">
              <w:rPr>
                <w:rFonts w:eastAsia="Times New Roman" w:cs="Calibri"/>
                <w:b/>
                <w:bCs/>
                <w:color w:val="000000"/>
                <w:sz w:val="21"/>
                <w:szCs w:val="21"/>
                <w:lang w:eastAsia="en-GB"/>
              </w:rPr>
              <w:t>iddle</w:t>
            </w:r>
            <w:r>
              <w:rPr>
                <w:rFonts w:eastAsia="Times New Roman" w:cs="Calibri"/>
                <w:b/>
                <w:bCs/>
                <w:color w:val="000000"/>
                <w:sz w:val="21"/>
                <w:szCs w:val="21"/>
                <w:lang w:eastAsia="en-GB"/>
              </w:rPr>
              <w:t xml:space="preserve"> quartile</w:t>
            </w:r>
          </w:p>
        </w:tc>
        <w:tc>
          <w:tcPr>
            <w:tcW w:w="1676" w:type="dxa"/>
            <w:tcBorders>
              <w:top w:val="single" w:sz="4" w:space="0" w:color="FFFFFF" w:themeColor="background1"/>
              <w:left w:val="nil"/>
              <w:bottom w:val="single" w:sz="4" w:space="0" w:color="FFFFFF"/>
              <w:right w:val="single" w:sz="4" w:space="0" w:color="FFFFFF"/>
            </w:tcBorders>
            <w:shd w:val="clear" w:color="000000" w:fill="F2F2F2"/>
            <w:noWrap/>
            <w:vAlign w:val="center"/>
          </w:tcPr>
          <w:p w14:paraId="3A7770C2" w14:textId="58A2D8D4" w:rsidR="00C54742" w:rsidRPr="00FF35AC" w:rsidRDefault="00C54742" w:rsidP="00C54742">
            <w:pPr>
              <w:jc w:val="center"/>
              <w:rPr>
                <w:rFonts w:eastAsia="Times New Roman" w:cs="Calibri"/>
                <w:b/>
                <w:bCs/>
                <w:color w:val="F08300"/>
                <w:sz w:val="21"/>
                <w:szCs w:val="21"/>
                <w:lang w:eastAsia="en-GB"/>
              </w:rPr>
            </w:pPr>
            <w:r w:rsidRPr="00FF35AC">
              <w:rPr>
                <w:rFonts w:eastAsia="Times New Roman" w:cs="Calibri"/>
                <w:b/>
                <w:bCs/>
                <w:color w:val="F08300"/>
                <w:sz w:val="21"/>
                <w:szCs w:val="21"/>
                <w:lang w:eastAsia="en-GB"/>
              </w:rPr>
              <w:t>3</w:t>
            </w:r>
            <w:r>
              <w:rPr>
                <w:rFonts w:eastAsia="Times New Roman" w:cs="Calibri"/>
                <w:b/>
                <w:bCs/>
                <w:color w:val="F08300"/>
                <w:sz w:val="21"/>
                <w:szCs w:val="21"/>
                <w:lang w:eastAsia="en-GB"/>
              </w:rPr>
              <w:t>2.8%</w:t>
            </w:r>
          </w:p>
        </w:tc>
        <w:tc>
          <w:tcPr>
            <w:tcW w:w="1676" w:type="dxa"/>
            <w:tcBorders>
              <w:top w:val="single" w:sz="4" w:space="0" w:color="FFFFFF" w:themeColor="background1"/>
              <w:left w:val="nil"/>
              <w:bottom w:val="single" w:sz="4" w:space="0" w:color="FFFFFF"/>
              <w:right w:val="single" w:sz="4" w:space="0" w:color="FFFFFF"/>
            </w:tcBorders>
            <w:shd w:val="clear" w:color="000000" w:fill="F2F2F2"/>
            <w:noWrap/>
            <w:vAlign w:val="center"/>
          </w:tcPr>
          <w:p w14:paraId="132D95E0" w14:textId="6D8A5526" w:rsidR="00C54742" w:rsidRPr="00FF35AC" w:rsidRDefault="00C54742" w:rsidP="00C54742">
            <w:pPr>
              <w:jc w:val="center"/>
              <w:rPr>
                <w:rFonts w:eastAsia="Times New Roman" w:cs="Calibri"/>
                <w:b/>
                <w:bCs/>
                <w:color w:val="F08300"/>
                <w:sz w:val="21"/>
                <w:szCs w:val="21"/>
                <w:lang w:eastAsia="en-GB"/>
              </w:rPr>
            </w:pPr>
            <w:r w:rsidRPr="00C54742">
              <w:rPr>
                <w:rFonts w:eastAsia="Times New Roman" w:cs="Calibri"/>
                <w:b/>
                <w:bCs/>
                <w:color w:val="F08300"/>
                <w:sz w:val="21"/>
                <w:szCs w:val="21"/>
                <w:lang w:eastAsia="en-GB"/>
              </w:rPr>
              <w:t>30.2%</w:t>
            </w:r>
          </w:p>
        </w:tc>
        <w:tc>
          <w:tcPr>
            <w:tcW w:w="1676" w:type="dxa"/>
            <w:tcBorders>
              <w:top w:val="single" w:sz="4" w:space="0" w:color="FFFFFF" w:themeColor="background1"/>
              <w:left w:val="nil"/>
              <w:bottom w:val="single" w:sz="4" w:space="0" w:color="FFFFFF"/>
              <w:right w:val="single" w:sz="4" w:space="0" w:color="FFFFFF"/>
            </w:tcBorders>
            <w:shd w:val="clear" w:color="000000" w:fill="F2F2F2"/>
            <w:vAlign w:val="center"/>
          </w:tcPr>
          <w:p w14:paraId="726E3E8B" w14:textId="7C34665B" w:rsidR="00C54742" w:rsidRDefault="00C54742" w:rsidP="00C54742">
            <w:pPr>
              <w:jc w:val="center"/>
              <w:rPr>
                <w:rFonts w:eastAsia="Times New Roman" w:cs="Calibri"/>
                <w:b/>
                <w:bCs/>
                <w:color w:val="F08300"/>
                <w:sz w:val="21"/>
                <w:szCs w:val="21"/>
                <w:lang w:eastAsia="en-GB"/>
              </w:rPr>
            </w:pPr>
            <w:r>
              <w:rPr>
                <w:rFonts w:eastAsia="Times New Roman" w:cs="Calibri"/>
                <w:b/>
                <w:bCs/>
                <w:color w:val="F08300"/>
                <w:sz w:val="21"/>
                <w:szCs w:val="21"/>
                <w:lang w:eastAsia="en-GB"/>
              </w:rPr>
              <w:t>67.2%</w:t>
            </w:r>
          </w:p>
        </w:tc>
        <w:tc>
          <w:tcPr>
            <w:tcW w:w="1676" w:type="dxa"/>
            <w:tcBorders>
              <w:top w:val="single" w:sz="4" w:space="0" w:color="FFFFFF" w:themeColor="background1"/>
              <w:left w:val="nil"/>
              <w:bottom w:val="single" w:sz="4" w:space="0" w:color="FFFFFF"/>
              <w:right w:val="single" w:sz="4" w:space="0" w:color="FFFFFF"/>
            </w:tcBorders>
            <w:shd w:val="clear" w:color="000000" w:fill="F2F2F2"/>
            <w:vAlign w:val="center"/>
          </w:tcPr>
          <w:p w14:paraId="3C0506AE" w14:textId="31900FE1" w:rsidR="00C54742" w:rsidRDefault="00C54742" w:rsidP="00C54742">
            <w:pPr>
              <w:jc w:val="center"/>
              <w:rPr>
                <w:rFonts w:eastAsia="Times New Roman" w:cs="Calibri"/>
                <w:b/>
                <w:bCs/>
                <w:color w:val="F08300"/>
                <w:sz w:val="21"/>
                <w:szCs w:val="21"/>
                <w:lang w:eastAsia="en-GB"/>
              </w:rPr>
            </w:pPr>
            <w:r w:rsidRPr="00C54742">
              <w:rPr>
                <w:rFonts w:eastAsia="Times New Roman" w:cs="Calibri"/>
                <w:b/>
                <w:bCs/>
                <w:color w:val="F08300"/>
                <w:sz w:val="21"/>
                <w:szCs w:val="21"/>
                <w:lang w:eastAsia="en-GB"/>
              </w:rPr>
              <w:t>69.8%</w:t>
            </w:r>
          </w:p>
        </w:tc>
      </w:tr>
      <w:tr w:rsidR="00C54742" w:rsidRPr="0005345E" w14:paraId="1B14AE0B" w14:textId="7EF79519" w:rsidTr="00064BB5">
        <w:trPr>
          <w:trHeight w:val="735"/>
          <w:jc w:val="center"/>
        </w:trPr>
        <w:tc>
          <w:tcPr>
            <w:tcW w:w="2316" w:type="dxa"/>
            <w:tcBorders>
              <w:top w:val="nil"/>
              <w:left w:val="single" w:sz="4" w:space="0" w:color="FFFFFF"/>
              <w:bottom w:val="single" w:sz="4" w:space="0" w:color="FFFFFF"/>
              <w:right w:val="single" w:sz="4" w:space="0" w:color="FFFFFF"/>
            </w:tcBorders>
            <w:shd w:val="clear" w:color="000000" w:fill="F2F2F2"/>
            <w:vAlign w:val="center"/>
            <w:hideMark/>
          </w:tcPr>
          <w:p w14:paraId="03A8BFA6" w14:textId="4CD68625" w:rsidR="00C54742" w:rsidRDefault="00C54742" w:rsidP="00C54742">
            <w:pPr>
              <w:jc w:val="right"/>
              <w:rPr>
                <w:rFonts w:eastAsia="Times New Roman" w:cs="Calibri"/>
                <w:b/>
                <w:bCs/>
                <w:color w:val="000000"/>
                <w:sz w:val="21"/>
                <w:szCs w:val="21"/>
                <w:lang w:eastAsia="en-GB"/>
              </w:rPr>
            </w:pPr>
            <w:r w:rsidRPr="00FF35AC">
              <w:rPr>
                <w:rFonts w:eastAsia="Times New Roman" w:cs="Calibri"/>
                <w:b/>
                <w:bCs/>
                <w:color w:val="000000"/>
                <w:sz w:val="21"/>
                <w:szCs w:val="21"/>
                <w:lang w:eastAsia="en-GB"/>
              </w:rPr>
              <w:t>D</w:t>
            </w:r>
            <w:r>
              <w:rPr>
                <w:rFonts w:eastAsia="Times New Roman" w:cs="Calibri"/>
                <w:b/>
                <w:bCs/>
                <w:color w:val="000000"/>
                <w:sz w:val="21"/>
                <w:szCs w:val="21"/>
                <w:lang w:eastAsia="en-GB"/>
              </w:rPr>
              <w:t xml:space="preserve"> – Lower quartile</w:t>
            </w:r>
          </w:p>
          <w:p w14:paraId="3AD382E0" w14:textId="5CF60DBF" w:rsidR="00C54742" w:rsidRPr="00FF35AC" w:rsidRDefault="00C54742" w:rsidP="00C54742">
            <w:pPr>
              <w:jc w:val="right"/>
              <w:rPr>
                <w:rFonts w:eastAsia="Times New Roman" w:cs="Calibri"/>
                <w:b/>
                <w:bCs/>
                <w:color w:val="000000"/>
                <w:sz w:val="21"/>
                <w:szCs w:val="21"/>
                <w:lang w:eastAsia="en-GB"/>
              </w:rPr>
            </w:pPr>
            <w:r>
              <w:rPr>
                <w:rFonts w:eastAsia="Times New Roman" w:cs="Calibri"/>
                <w:b/>
                <w:bCs/>
                <w:color w:val="000000"/>
                <w:sz w:val="21"/>
                <w:szCs w:val="21"/>
                <w:lang w:eastAsia="en-GB"/>
              </w:rPr>
              <w:t>(Lowest Paid)</w:t>
            </w:r>
          </w:p>
        </w:tc>
        <w:tc>
          <w:tcPr>
            <w:tcW w:w="1676" w:type="dxa"/>
            <w:tcBorders>
              <w:top w:val="nil"/>
              <w:left w:val="nil"/>
              <w:bottom w:val="single" w:sz="4" w:space="0" w:color="FFFFFF"/>
              <w:right w:val="single" w:sz="4" w:space="0" w:color="FFFFFF"/>
            </w:tcBorders>
            <w:shd w:val="clear" w:color="000000" w:fill="F2F2F2"/>
            <w:noWrap/>
            <w:vAlign w:val="center"/>
          </w:tcPr>
          <w:p w14:paraId="5F509FBE" w14:textId="7A652D08" w:rsidR="00C54742" w:rsidRPr="00FF35AC" w:rsidRDefault="00C54742" w:rsidP="00C54742">
            <w:pPr>
              <w:jc w:val="center"/>
              <w:rPr>
                <w:rFonts w:eastAsia="Times New Roman" w:cs="Calibri"/>
                <w:b/>
                <w:bCs/>
                <w:color w:val="F08300"/>
                <w:sz w:val="21"/>
                <w:szCs w:val="21"/>
                <w:lang w:eastAsia="en-GB"/>
              </w:rPr>
            </w:pPr>
            <w:r>
              <w:rPr>
                <w:rFonts w:eastAsia="Times New Roman" w:cs="Calibri"/>
                <w:b/>
                <w:bCs/>
                <w:color w:val="F08300"/>
                <w:sz w:val="21"/>
                <w:szCs w:val="21"/>
                <w:lang w:eastAsia="en-GB"/>
              </w:rPr>
              <w:t>26.3</w:t>
            </w:r>
            <w:r w:rsidRPr="00FF35AC">
              <w:rPr>
                <w:rFonts w:eastAsia="Times New Roman" w:cs="Calibri"/>
                <w:b/>
                <w:bCs/>
                <w:color w:val="F08300"/>
                <w:sz w:val="21"/>
                <w:szCs w:val="21"/>
                <w:lang w:eastAsia="en-GB"/>
              </w:rPr>
              <w:t>%</w:t>
            </w:r>
          </w:p>
        </w:tc>
        <w:tc>
          <w:tcPr>
            <w:tcW w:w="1676" w:type="dxa"/>
            <w:tcBorders>
              <w:top w:val="single" w:sz="4" w:space="0" w:color="FFFFFF"/>
              <w:left w:val="nil"/>
              <w:bottom w:val="single" w:sz="4" w:space="0" w:color="FFFFFF"/>
              <w:right w:val="single" w:sz="4" w:space="0" w:color="FFFFFF"/>
            </w:tcBorders>
            <w:shd w:val="clear" w:color="000000" w:fill="F2F2F2"/>
            <w:noWrap/>
            <w:vAlign w:val="center"/>
          </w:tcPr>
          <w:p w14:paraId="330D2A18" w14:textId="6EF17A6E" w:rsidR="00C54742" w:rsidRPr="00FF35AC" w:rsidRDefault="00C54742" w:rsidP="00C54742">
            <w:pPr>
              <w:jc w:val="center"/>
              <w:rPr>
                <w:rFonts w:eastAsia="Times New Roman" w:cs="Calibri"/>
                <w:b/>
                <w:bCs/>
                <w:color w:val="F08300"/>
                <w:sz w:val="21"/>
                <w:szCs w:val="21"/>
                <w:lang w:eastAsia="en-GB"/>
              </w:rPr>
            </w:pPr>
            <w:r w:rsidRPr="00C54742">
              <w:rPr>
                <w:rFonts w:eastAsia="Times New Roman" w:cs="Calibri"/>
                <w:b/>
                <w:bCs/>
                <w:color w:val="F08300"/>
                <w:sz w:val="21"/>
                <w:szCs w:val="21"/>
                <w:lang w:eastAsia="en-GB"/>
              </w:rPr>
              <w:t>24.4%</w:t>
            </w:r>
          </w:p>
        </w:tc>
        <w:tc>
          <w:tcPr>
            <w:tcW w:w="1676" w:type="dxa"/>
            <w:tcBorders>
              <w:top w:val="single" w:sz="4" w:space="0" w:color="FFFFFF"/>
              <w:left w:val="nil"/>
              <w:bottom w:val="single" w:sz="4" w:space="0" w:color="FFFFFF"/>
              <w:right w:val="single" w:sz="4" w:space="0" w:color="FFFFFF"/>
            </w:tcBorders>
            <w:shd w:val="clear" w:color="000000" w:fill="F2F2F2"/>
            <w:vAlign w:val="center"/>
          </w:tcPr>
          <w:p w14:paraId="3DA998C6" w14:textId="340C843F" w:rsidR="00C54742" w:rsidRDefault="00C54742" w:rsidP="00C54742">
            <w:pPr>
              <w:jc w:val="center"/>
              <w:rPr>
                <w:rFonts w:eastAsia="Times New Roman" w:cs="Calibri"/>
                <w:b/>
                <w:bCs/>
                <w:color w:val="F08300"/>
                <w:sz w:val="21"/>
                <w:szCs w:val="21"/>
                <w:lang w:eastAsia="en-GB"/>
              </w:rPr>
            </w:pPr>
            <w:r>
              <w:rPr>
                <w:rFonts w:eastAsia="Times New Roman" w:cs="Calibri"/>
                <w:b/>
                <w:bCs/>
                <w:color w:val="F08300"/>
                <w:sz w:val="21"/>
                <w:szCs w:val="21"/>
                <w:lang w:eastAsia="en-GB"/>
              </w:rPr>
              <w:t>73.7</w:t>
            </w:r>
            <w:r w:rsidRPr="00FF35AC">
              <w:rPr>
                <w:rFonts w:eastAsia="Times New Roman" w:cs="Calibri"/>
                <w:b/>
                <w:bCs/>
                <w:color w:val="F08300"/>
                <w:sz w:val="21"/>
                <w:szCs w:val="21"/>
                <w:lang w:eastAsia="en-GB"/>
              </w:rPr>
              <w:t>%</w:t>
            </w:r>
          </w:p>
        </w:tc>
        <w:tc>
          <w:tcPr>
            <w:tcW w:w="1676" w:type="dxa"/>
            <w:tcBorders>
              <w:top w:val="single" w:sz="4" w:space="0" w:color="FFFFFF"/>
              <w:left w:val="nil"/>
              <w:bottom w:val="single" w:sz="4" w:space="0" w:color="FFFFFF"/>
              <w:right w:val="single" w:sz="4" w:space="0" w:color="FFFFFF"/>
            </w:tcBorders>
            <w:shd w:val="clear" w:color="000000" w:fill="F2F2F2"/>
            <w:vAlign w:val="center"/>
          </w:tcPr>
          <w:p w14:paraId="7B1FC9A7" w14:textId="7EBDF9C9" w:rsidR="00C54742" w:rsidRDefault="00C54742" w:rsidP="00C54742">
            <w:pPr>
              <w:jc w:val="center"/>
              <w:rPr>
                <w:rFonts w:eastAsia="Times New Roman" w:cs="Calibri"/>
                <w:b/>
                <w:bCs/>
                <w:color w:val="F08300"/>
                <w:sz w:val="21"/>
                <w:szCs w:val="21"/>
                <w:lang w:eastAsia="en-GB"/>
              </w:rPr>
            </w:pPr>
            <w:r w:rsidRPr="00C54742">
              <w:rPr>
                <w:rFonts w:eastAsia="Times New Roman" w:cs="Calibri"/>
                <w:b/>
                <w:bCs/>
                <w:color w:val="F08300"/>
                <w:sz w:val="21"/>
                <w:szCs w:val="21"/>
                <w:lang w:eastAsia="en-GB"/>
              </w:rPr>
              <w:t>75.6%</w:t>
            </w:r>
          </w:p>
        </w:tc>
      </w:tr>
    </w:tbl>
    <w:p w14:paraId="03658EE0" w14:textId="77777777" w:rsidR="00820084" w:rsidRPr="004022FA" w:rsidRDefault="00820084" w:rsidP="00820084">
      <w:pPr>
        <w:pStyle w:val="NoSpacing"/>
        <w:rPr>
          <w:szCs w:val="24"/>
        </w:rPr>
      </w:pPr>
    </w:p>
    <w:p w14:paraId="57D1768D" w14:textId="77777777" w:rsidR="00795BCD" w:rsidRDefault="000B176B" w:rsidP="00D2206A">
      <w:pPr>
        <w:pStyle w:val="NoSpacing"/>
        <w:spacing w:after="240"/>
        <w:jc w:val="both"/>
        <w:rPr>
          <w:rFonts w:ascii="Century Gothic" w:hAnsi="Century Gothic"/>
          <w:sz w:val="22"/>
        </w:rPr>
      </w:pPr>
      <w:r>
        <w:rPr>
          <w:rFonts w:ascii="Century Gothic" w:hAnsi="Century Gothic"/>
          <w:sz w:val="22"/>
        </w:rPr>
        <w:t>T</w:t>
      </w:r>
      <w:r w:rsidRPr="44F87012">
        <w:rPr>
          <w:rFonts w:ascii="Century Gothic" w:hAnsi="Century Gothic"/>
          <w:sz w:val="22"/>
        </w:rPr>
        <w:t xml:space="preserve">he percentage of men and women in </w:t>
      </w:r>
      <w:r w:rsidR="00253170">
        <w:rPr>
          <w:rFonts w:ascii="Century Gothic" w:hAnsi="Century Gothic"/>
          <w:sz w:val="22"/>
        </w:rPr>
        <w:t xml:space="preserve">the </w:t>
      </w:r>
      <w:r w:rsidR="007206EE">
        <w:rPr>
          <w:rFonts w:ascii="Century Gothic" w:hAnsi="Century Gothic"/>
          <w:sz w:val="22"/>
        </w:rPr>
        <w:t>upper and lower middle quartile h</w:t>
      </w:r>
      <w:r w:rsidR="00221739">
        <w:rPr>
          <w:rFonts w:ascii="Century Gothic" w:hAnsi="Century Gothic"/>
          <w:sz w:val="22"/>
        </w:rPr>
        <w:t xml:space="preserve">as moved closer to the </w:t>
      </w:r>
      <w:r w:rsidRPr="44F87012">
        <w:rPr>
          <w:rFonts w:ascii="Century Gothic" w:hAnsi="Century Gothic"/>
          <w:sz w:val="22"/>
        </w:rPr>
        <w:t xml:space="preserve">pattern </w:t>
      </w:r>
      <w:r w:rsidR="00221739">
        <w:rPr>
          <w:rFonts w:ascii="Century Gothic" w:hAnsi="Century Gothic"/>
          <w:sz w:val="22"/>
        </w:rPr>
        <w:t xml:space="preserve">we </w:t>
      </w:r>
      <w:r w:rsidR="0008655E">
        <w:rPr>
          <w:rFonts w:ascii="Century Gothic" w:hAnsi="Century Gothic"/>
          <w:sz w:val="22"/>
        </w:rPr>
        <w:t>s</w:t>
      </w:r>
      <w:r w:rsidR="00221739">
        <w:rPr>
          <w:rFonts w:ascii="Century Gothic" w:hAnsi="Century Gothic"/>
          <w:sz w:val="22"/>
        </w:rPr>
        <w:t xml:space="preserve">ee in </w:t>
      </w:r>
      <w:r w:rsidR="0029125D">
        <w:rPr>
          <w:rFonts w:ascii="Century Gothic" w:hAnsi="Century Gothic"/>
          <w:sz w:val="22"/>
        </w:rPr>
        <w:t xml:space="preserve">the </w:t>
      </w:r>
      <w:r w:rsidRPr="44F87012">
        <w:rPr>
          <w:rFonts w:ascii="Century Gothic" w:hAnsi="Century Gothic"/>
          <w:sz w:val="22"/>
        </w:rPr>
        <w:t xml:space="preserve">company overall, where there are </w:t>
      </w:r>
      <w:r w:rsidRPr="00135092">
        <w:rPr>
          <w:rFonts w:ascii="Century Gothic" w:hAnsi="Century Gothic"/>
          <w:b/>
          <w:bCs/>
          <w:sz w:val="22"/>
        </w:rPr>
        <w:t>3</w:t>
      </w:r>
      <w:r w:rsidR="006454DA" w:rsidRPr="00135092">
        <w:rPr>
          <w:rFonts w:ascii="Century Gothic" w:hAnsi="Century Gothic"/>
          <w:b/>
          <w:bCs/>
          <w:sz w:val="22"/>
        </w:rPr>
        <w:t>0</w:t>
      </w:r>
      <w:r w:rsidRPr="00135092">
        <w:rPr>
          <w:rFonts w:ascii="Century Gothic" w:hAnsi="Century Gothic"/>
          <w:b/>
          <w:bCs/>
          <w:sz w:val="22"/>
        </w:rPr>
        <w:t>.</w:t>
      </w:r>
      <w:r w:rsidR="006454DA" w:rsidRPr="00135092">
        <w:rPr>
          <w:rFonts w:ascii="Century Gothic" w:hAnsi="Century Gothic"/>
          <w:b/>
          <w:bCs/>
          <w:sz w:val="22"/>
        </w:rPr>
        <w:t>1</w:t>
      </w:r>
      <w:r w:rsidRPr="00135092">
        <w:rPr>
          <w:rFonts w:ascii="Century Gothic" w:hAnsi="Century Gothic"/>
          <w:b/>
          <w:bCs/>
          <w:sz w:val="22"/>
        </w:rPr>
        <w:t xml:space="preserve">% </w:t>
      </w:r>
      <w:r w:rsidRPr="44F87012">
        <w:rPr>
          <w:rFonts w:ascii="Century Gothic" w:hAnsi="Century Gothic"/>
          <w:sz w:val="22"/>
        </w:rPr>
        <w:t xml:space="preserve">men and </w:t>
      </w:r>
      <w:r w:rsidRPr="00135092">
        <w:rPr>
          <w:rFonts w:ascii="Century Gothic" w:hAnsi="Century Gothic"/>
          <w:b/>
          <w:bCs/>
          <w:sz w:val="22"/>
        </w:rPr>
        <w:t>6</w:t>
      </w:r>
      <w:r w:rsidR="006454DA" w:rsidRPr="00135092">
        <w:rPr>
          <w:rFonts w:ascii="Century Gothic" w:hAnsi="Century Gothic"/>
          <w:b/>
          <w:bCs/>
          <w:sz w:val="22"/>
        </w:rPr>
        <w:t>9.9</w:t>
      </w:r>
      <w:r w:rsidRPr="00135092">
        <w:rPr>
          <w:rFonts w:ascii="Century Gothic" w:hAnsi="Century Gothic"/>
          <w:b/>
          <w:bCs/>
          <w:sz w:val="22"/>
        </w:rPr>
        <w:t>%</w:t>
      </w:r>
      <w:r w:rsidRPr="44F87012">
        <w:rPr>
          <w:rFonts w:ascii="Century Gothic" w:hAnsi="Century Gothic"/>
          <w:sz w:val="22"/>
        </w:rPr>
        <w:t xml:space="preserve"> women</w:t>
      </w:r>
      <w:r w:rsidR="00F4763D">
        <w:rPr>
          <w:rFonts w:ascii="Century Gothic" w:hAnsi="Century Gothic"/>
          <w:sz w:val="22"/>
        </w:rPr>
        <w:t xml:space="preserve">. </w:t>
      </w:r>
    </w:p>
    <w:p w14:paraId="51545830" w14:textId="05A0D379" w:rsidR="0081322C" w:rsidRDefault="006A285B" w:rsidP="00D2206A">
      <w:pPr>
        <w:pStyle w:val="NoSpacing"/>
        <w:spacing w:after="240"/>
        <w:jc w:val="both"/>
        <w:rPr>
          <w:rFonts w:ascii="Century Gothic" w:hAnsi="Century Gothic"/>
          <w:sz w:val="22"/>
        </w:rPr>
      </w:pPr>
      <w:r>
        <w:rPr>
          <w:rFonts w:ascii="Century Gothic" w:hAnsi="Century Gothic"/>
          <w:sz w:val="22"/>
        </w:rPr>
        <w:t>Th</w:t>
      </w:r>
      <w:r w:rsidR="006C2B94">
        <w:rPr>
          <w:rFonts w:ascii="Century Gothic" w:hAnsi="Century Gothic"/>
          <w:sz w:val="22"/>
        </w:rPr>
        <w:t xml:space="preserve">e increase in the upper quartile </w:t>
      </w:r>
      <w:r>
        <w:rPr>
          <w:rFonts w:ascii="Century Gothic" w:hAnsi="Century Gothic"/>
          <w:sz w:val="22"/>
        </w:rPr>
        <w:t xml:space="preserve">is </w:t>
      </w:r>
      <w:r w:rsidR="004831DD">
        <w:rPr>
          <w:rFonts w:ascii="Century Gothic" w:hAnsi="Century Gothic"/>
          <w:sz w:val="22"/>
        </w:rPr>
        <w:t>largely due to a</w:t>
      </w:r>
      <w:r w:rsidR="001362A0">
        <w:rPr>
          <w:rFonts w:ascii="Century Gothic" w:hAnsi="Century Gothic"/>
          <w:sz w:val="22"/>
        </w:rPr>
        <w:t xml:space="preserve"> higher </w:t>
      </w:r>
      <w:r w:rsidR="00957A1B">
        <w:rPr>
          <w:rFonts w:ascii="Century Gothic" w:hAnsi="Century Gothic"/>
          <w:sz w:val="22"/>
        </w:rPr>
        <w:t xml:space="preserve">percentage </w:t>
      </w:r>
      <w:r w:rsidR="00F47689">
        <w:rPr>
          <w:rFonts w:ascii="Century Gothic" w:hAnsi="Century Gothic"/>
          <w:sz w:val="22"/>
        </w:rPr>
        <w:t>of</w:t>
      </w:r>
      <w:r w:rsidR="00795BCD">
        <w:rPr>
          <w:rFonts w:ascii="Century Gothic" w:hAnsi="Century Gothic"/>
          <w:sz w:val="22"/>
        </w:rPr>
        <w:t xml:space="preserve"> female clinical professionals </w:t>
      </w:r>
      <w:r>
        <w:rPr>
          <w:rFonts w:ascii="Century Gothic" w:hAnsi="Century Gothic"/>
          <w:sz w:val="22"/>
        </w:rPr>
        <w:t>recruited during the period</w:t>
      </w:r>
      <w:r w:rsidR="00957A1B">
        <w:rPr>
          <w:rFonts w:ascii="Century Gothic" w:hAnsi="Century Gothic"/>
          <w:sz w:val="22"/>
        </w:rPr>
        <w:t xml:space="preserve"> compared to men</w:t>
      </w:r>
      <w:r w:rsidR="00515AEB">
        <w:rPr>
          <w:rFonts w:ascii="Century Gothic" w:hAnsi="Century Gothic"/>
          <w:sz w:val="22"/>
        </w:rPr>
        <w:t>.</w:t>
      </w:r>
      <w:r w:rsidR="0044187B">
        <w:rPr>
          <w:rFonts w:ascii="Century Gothic" w:hAnsi="Century Gothic"/>
          <w:sz w:val="22"/>
        </w:rPr>
        <w:t xml:space="preserve"> </w:t>
      </w:r>
      <w:r w:rsidR="00515AEB">
        <w:rPr>
          <w:rFonts w:ascii="Century Gothic" w:hAnsi="Century Gothic"/>
          <w:sz w:val="22"/>
        </w:rPr>
        <w:t>This</w:t>
      </w:r>
      <w:r w:rsidR="00515AEB" w:rsidRPr="00AE461F">
        <w:rPr>
          <w:rFonts w:ascii="Century Gothic" w:hAnsi="Century Gothic"/>
          <w:sz w:val="22"/>
        </w:rPr>
        <w:t xml:space="preserve"> </w:t>
      </w:r>
      <w:r w:rsidR="0044187B" w:rsidRPr="00AE461F">
        <w:rPr>
          <w:rFonts w:ascii="Century Gothic" w:hAnsi="Century Gothic"/>
          <w:sz w:val="22"/>
        </w:rPr>
        <w:t>shows that women have the opportunity for progression within the organisation and explains the decrease in our gender pay gap.</w:t>
      </w:r>
      <w:r w:rsidR="0044187B" w:rsidRPr="00E212B8">
        <w:rPr>
          <w:rFonts w:ascii="Century Gothic" w:hAnsi="Century Gothic"/>
          <w:sz w:val="22"/>
        </w:rPr>
        <w:t xml:space="preserve">  </w:t>
      </w:r>
    </w:p>
    <w:p w14:paraId="606B99A3" w14:textId="05DD838E" w:rsidR="00D2206A" w:rsidRDefault="00742FDB" w:rsidP="00D2206A">
      <w:pPr>
        <w:pStyle w:val="NoSpacing"/>
        <w:spacing w:after="240"/>
        <w:jc w:val="both"/>
        <w:rPr>
          <w:rFonts w:ascii="Century Gothic" w:hAnsi="Century Gothic"/>
          <w:sz w:val="22"/>
        </w:rPr>
      </w:pPr>
      <w:r>
        <w:rPr>
          <w:rFonts w:ascii="Century Gothic" w:hAnsi="Century Gothic"/>
          <w:sz w:val="22"/>
        </w:rPr>
        <w:t>However, t</w:t>
      </w:r>
      <w:r w:rsidR="00D2206A">
        <w:rPr>
          <w:rFonts w:ascii="Century Gothic" w:hAnsi="Century Gothic"/>
          <w:sz w:val="22"/>
        </w:rPr>
        <w:t xml:space="preserve">here is a </w:t>
      </w:r>
      <w:r w:rsidR="00D2206A">
        <w:rPr>
          <w:rFonts w:ascii="Century Gothic" w:hAnsi="Century Gothic"/>
          <w:b/>
          <w:bCs/>
          <w:sz w:val="22"/>
        </w:rPr>
        <w:t>4.5</w:t>
      </w:r>
      <w:r w:rsidR="00D2206A" w:rsidRPr="00135092">
        <w:rPr>
          <w:rFonts w:ascii="Century Gothic" w:hAnsi="Century Gothic"/>
          <w:b/>
          <w:bCs/>
          <w:sz w:val="22"/>
        </w:rPr>
        <w:t>%</w:t>
      </w:r>
      <w:r w:rsidR="00D2206A">
        <w:rPr>
          <w:rFonts w:ascii="Century Gothic" w:hAnsi="Century Gothic"/>
          <w:sz w:val="22"/>
        </w:rPr>
        <w:t xml:space="preserve"> increase in the percentage of woman in the lower middle and lower quartiles due to the </w:t>
      </w:r>
      <w:r w:rsidR="00FE1004">
        <w:rPr>
          <w:rFonts w:ascii="Century Gothic" w:hAnsi="Century Gothic"/>
          <w:sz w:val="22"/>
        </w:rPr>
        <w:t>high</w:t>
      </w:r>
      <w:r w:rsidR="00D2206A">
        <w:rPr>
          <w:rFonts w:ascii="Century Gothic" w:hAnsi="Century Gothic"/>
          <w:sz w:val="22"/>
        </w:rPr>
        <w:t xml:space="preserve"> number of </w:t>
      </w:r>
      <w:r w:rsidR="00515AEB">
        <w:rPr>
          <w:rFonts w:ascii="Century Gothic" w:hAnsi="Century Gothic"/>
          <w:sz w:val="22"/>
        </w:rPr>
        <w:t xml:space="preserve">women </w:t>
      </w:r>
      <w:r w:rsidR="00D2206A">
        <w:rPr>
          <w:rFonts w:ascii="Century Gothic" w:hAnsi="Century Gothic"/>
          <w:sz w:val="22"/>
        </w:rPr>
        <w:t xml:space="preserve">being recruited in the lower paid roles during the period. </w:t>
      </w:r>
    </w:p>
    <w:p w14:paraId="7BD8DFD3" w14:textId="6F3ACED1" w:rsidR="00815C43" w:rsidRDefault="00815C43" w:rsidP="00815C43">
      <w:pPr>
        <w:pStyle w:val="NoSpacing"/>
        <w:spacing w:before="240" w:after="240"/>
        <w:jc w:val="both"/>
        <w:rPr>
          <w:rFonts w:ascii="Century Gothic" w:hAnsi="Century Gothic"/>
          <w:sz w:val="22"/>
        </w:rPr>
      </w:pPr>
      <w:r>
        <w:rPr>
          <w:rFonts w:ascii="Century Gothic" w:hAnsi="Century Gothic"/>
          <w:sz w:val="22"/>
        </w:rPr>
        <w:t>T</w:t>
      </w:r>
      <w:r w:rsidRPr="00F10E41">
        <w:rPr>
          <w:rFonts w:ascii="Century Gothic" w:hAnsi="Century Gothic"/>
          <w:sz w:val="22"/>
        </w:rPr>
        <w:t xml:space="preserve">here </w:t>
      </w:r>
      <w:r>
        <w:rPr>
          <w:rFonts w:ascii="Century Gothic" w:hAnsi="Century Gothic"/>
          <w:sz w:val="22"/>
        </w:rPr>
        <w:t xml:space="preserve">continues to be a </w:t>
      </w:r>
      <w:r w:rsidRPr="00F10E41">
        <w:rPr>
          <w:rFonts w:ascii="Century Gothic" w:hAnsi="Century Gothic"/>
          <w:sz w:val="22"/>
        </w:rPr>
        <w:t>higher proportion of men in the upper quartiles compared to the lower quartiles</w:t>
      </w:r>
      <w:r w:rsidR="00515AEB">
        <w:rPr>
          <w:rFonts w:ascii="Century Gothic" w:hAnsi="Century Gothic"/>
          <w:sz w:val="22"/>
        </w:rPr>
        <w:t>,</w:t>
      </w:r>
      <w:r>
        <w:rPr>
          <w:rFonts w:ascii="Century Gothic" w:hAnsi="Century Gothic"/>
          <w:sz w:val="22"/>
        </w:rPr>
        <w:t xml:space="preserve"> and a </w:t>
      </w:r>
      <w:r w:rsidRPr="00F10E41">
        <w:rPr>
          <w:rFonts w:ascii="Century Gothic" w:hAnsi="Century Gothic"/>
          <w:sz w:val="22"/>
        </w:rPr>
        <w:t>higher proportion of women in the lower quartiles than the upper quartiles</w:t>
      </w:r>
      <w:r>
        <w:rPr>
          <w:rFonts w:ascii="Century Gothic" w:hAnsi="Century Gothic"/>
          <w:sz w:val="22"/>
        </w:rPr>
        <w:t>.</w:t>
      </w:r>
    </w:p>
    <w:p w14:paraId="6F2A27F4" w14:textId="132E8008" w:rsidR="00EC12F0" w:rsidRDefault="0097487D" w:rsidP="00EC12F0">
      <w:pPr>
        <w:pStyle w:val="NoSpacing"/>
        <w:spacing w:before="240" w:after="240"/>
        <w:jc w:val="both"/>
        <w:rPr>
          <w:rFonts w:ascii="Century Gothic" w:hAnsi="Century Gothic"/>
          <w:sz w:val="22"/>
        </w:rPr>
      </w:pPr>
      <w:r>
        <w:rPr>
          <w:rFonts w:ascii="Century Gothic" w:hAnsi="Century Gothic"/>
          <w:sz w:val="22"/>
        </w:rPr>
        <w:t xml:space="preserve">The percentage of men in the </w:t>
      </w:r>
      <w:r w:rsidR="00F05DC0">
        <w:rPr>
          <w:rFonts w:ascii="Century Gothic" w:hAnsi="Century Gothic"/>
          <w:sz w:val="22"/>
        </w:rPr>
        <w:t>top three quartiles has increased</w:t>
      </w:r>
      <w:r w:rsidR="00515AEB">
        <w:rPr>
          <w:rFonts w:ascii="Century Gothic" w:hAnsi="Century Gothic"/>
          <w:sz w:val="22"/>
        </w:rPr>
        <w:t>,</w:t>
      </w:r>
      <w:r w:rsidR="00F05DC0">
        <w:rPr>
          <w:rFonts w:ascii="Century Gothic" w:hAnsi="Century Gothic"/>
          <w:sz w:val="22"/>
        </w:rPr>
        <w:t xml:space="preserve"> </w:t>
      </w:r>
      <w:r w:rsidR="00AE528E">
        <w:rPr>
          <w:rFonts w:ascii="Century Gothic" w:hAnsi="Century Gothic"/>
          <w:sz w:val="22"/>
        </w:rPr>
        <w:t>with a balancing decrease in the lower quartile</w:t>
      </w:r>
      <w:r w:rsidR="00515AEB">
        <w:rPr>
          <w:rFonts w:ascii="Century Gothic" w:hAnsi="Century Gothic"/>
          <w:sz w:val="22"/>
        </w:rPr>
        <w:t>.</w:t>
      </w:r>
      <w:r w:rsidR="000126D2">
        <w:rPr>
          <w:rFonts w:ascii="Century Gothic" w:hAnsi="Century Gothic"/>
          <w:sz w:val="22"/>
        </w:rPr>
        <w:t xml:space="preserve"> </w:t>
      </w:r>
      <w:r w:rsidR="00515AEB">
        <w:rPr>
          <w:rFonts w:ascii="Century Gothic" w:hAnsi="Century Gothic"/>
          <w:sz w:val="22"/>
        </w:rPr>
        <w:t>T</w:t>
      </w:r>
      <w:r w:rsidR="002F1BDC">
        <w:rPr>
          <w:rFonts w:ascii="Century Gothic" w:hAnsi="Century Gothic"/>
          <w:sz w:val="22"/>
        </w:rPr>
        <w:t>he</w:t>
      </w:r>
      <w:r w:rsidR="00922C6D">
        <w:rPr>
          <w:rFonts w:ascii="Century Gothic" w:hAnsi="Century Gothic"/>
          <w:sz w:val="22"/>
        </w:rPr>
        <w:t xml:space="preserve">re has been a </w:t>
      </w:r>
      <w:r w:rsidR="003F4BC3" w:rsidRPr="00973059">
        <w:rPr>
          <w:rFonts w:ascii="Century Gothic" w:hAnsi="Century Gothic"/>
          <w:b/>
          <w:bCs/>
          <w:sz w:val="22"/>
        </w:rPr>
        <w:t>1%</w:t>
      </w:r>
      <w:r w:rsidR="003F4BC3">
        <w:rPr>
          <w:rFonts w:ascii="Century Gothic" w:hAnsi="Century Gothic"/>
          <w:sz w:val="22"/>
        </w:rPr>
        <w:t xml:space="preserve"> </w:t>
      </w:r>
      <w:r w:rsidR="00922C6D">
        <w:rPr>
          <w:rFonts w:ascii="Century Gothic" w:hAnsi="Century Gothic"/>
          <w:sz w:val="22"/>
        </w:rPr>
        <w:t>percentage shift from the upper middle quartile to the lower quartile for wom</w:t>
      </w:r>
      <w:r w:rsidR="00515AEB">
        <w:rPr>
          <w:rFonts w:ascii="Century Gothic" w:hAnsi="Century Gothic"/>
          <w:sz w:val="22"/>
        </w:rPr>
        <w:t>e</w:t>
      </w:r>
      <w:r w:rsidR="00922C6D">
        <w:rPr>
          <w:rFonts w:ascii="Century Gothic" w:hAnsi="Century Gothic"/>
          <w:sz w:val="22"/>
        </w:rPr>
        <w:t>n</w:t>
      </w:r>
      <w:r w:rsidR="00515AEB">
        <w:rPr>
          <w:rFonts w:ascii="Century Gothic" w:hAnsi="Century Gothic"/>
          <w:sz w:val="22"/>
        </w:rPr>
        <w:t>,</w:t>
      </w:r>
      <w:r w:rsidR="00973059">
        <w:rPr>
          <w:rFonts w:ascii="Century Gothic" w:hAnsi="Century Gothic"/>
          <w:sz w:val="22"/>
        </w:rPr>
        <w:t xml:space="preserve"> </w:t>
      </w:r>
      <w:r w:rsidR="00EC12F0">
        <w:rPr>
          <w:rFonts w:ascii="Century Gothic" w:hAnsi="Century Gothic"/>
          <w:sz w:val="22"/>
        </w:rPr>
        <w:t xml:space="preserve">due to the high number of </w:t>
      </w:r>
      <w:r w:rsidR="00515AEB">
        <w:rPr>
          <w:rFonts w:ascii="Century Gothic" w:hAnsi="Century Gothic"/>
          <w:sz w:val="22"/>
        </w:rPr>
        <w:t xml:space="preserve">women </w:t>
      </w:r>
      <w:r w:rsidR="00EC12F0">
        <w:rPr>
          <w:rFonts w:ascii="Century Gothic" w:hAnsi="Century Gothic"/>
          <w:sz w:val="22"/>
        </w:rPr>
        <w:t xml:space="preserve">being recruited in the lower paid roles during the period. </w:t>
      </w:r>
    </w:p>
    <w:p w14:paraId="2CC0E3F0" w14:textId="79F26D7F" w:rsidR="009D4889" w:rsidRDefault="00742FDB" w:rsidP="00E42BE6">
      <w:pPr>
        <w:pStyle w:val="NoSpacing"/>
        <w:spacing w:before="240" w:after="240"/>
        <w:jc w:val="both"/>
        <w:rPr>
          <w:rFonts w:ascii="Century Gothic" w:hAnsi="Century Gothic"/>
          <w:sz w:val="22"/>
        </w:rPr>
      </w:pPr>
      <w:r w:rsidRPr="00FA6BA7">
        <w:rPr>
          <w:rFonts w:ascii="Century Gothic" w:hAnsi="Century Gothic"/>
          <w:sz w:val="22"/>
        </w:rPr>
        <w:t>F</w:t>
      </w:r>
      <w:r w:rsidR="019A75CE" w:rsidRPr="00FA6BA7">
        <w:rPr>
          <w:rFonts w:ascii="Century Gothic" w:hAnsi="Century Gothic"/>
          <w:sz w:val="22"/>
        </w:rPr>
        <w:t xml:space="preserve">ollowing </w:t>
      </w:r>
      <w:r w:rsidR="530765DA" w:rsidRPr="00FA6BA7">
        <w:rPr>
          <w:rFonts w:ascii="Century Gothic" w:hAnsi="Century Gothic"/>
          <w:sz w:val="22"/>
        </w:rPr>
        <w:t xml:space="preserve">The </w:t>
      </w:r>
      <w:r w:rsidR="019A75CE" w:rsidRPr="00FA6BA7">
        <w:rPr>
          <w:rFonts w:ascii="Century Gothic" w:hAnsi="Century Gothic"/>
          <w:sz w:val="22"/>
        </w:rPr>
        <w:t>Dame Carol Black</w:t>
      </w:r>
      <w:r w:rsidR="530765DA" w:rsidRPr="00FA6BA7">
        <w:rPr>
          <w:rFonts w:ascii="Century Gothic" w:hAnsi="Century Gothic"/>
          <w:sz w:val="22"/>
        </w:rPr>
        <w:t xml:space="preserve"> review and</w:t>
      </w:r>
      <w:r w:rsidR="008B10BE" w:rsidRPr="00FA6BA7">
        <w:rPr>
          <w:rFonts w:ascii="Century Gothic" w:hAnsi="Century Gothic"/>
          <w:sz w:val="22"/>
        </w:rPr>
        <w:t xml:space="preserve"> </w:t>
      </w:r>
      <w:r w:rsidR="00F042F6" w:rsidRPr="00FA6BA7">
        <w:rPr>
          <w:rFonts w:ascii="Century Gothic" w:hAnsi="Century Gothic"/>
          <w:sz w:val="22"/>
        </w:rPr>
        <w:t xml:space="preserve">the </w:t>
      </w:r>
      <w:r w:rsidR="003F4D0F" w:rsidRPr="00FA6BA7">
        <w:rPr>
          <w:rFonts w:ascii="Century Gothic" w:hAnsi="Century Gothic"/>
          <w:sz w:val="22"/>
        </w:rPr>
        <w:t>10-year</w:t>
      </w:r>
      <w:r w:rsidR="00F042F6" w:rsidRPr="00FA6BA7">
        <w:rPr>
          <w:rFonts w:ascii="Century Gothic" w:hAnsi="Century Gothic"/>
          <w:sz w:val="22"/>
        </w:rPr>
        <w:t xml:space="preserve"> National </w:t>
      </w:r>
      <w:r w:rsidR="008B10BE" w:rsidRPr="00FA6BA7">
        <w:rPr>
          <w:rFonts w:ascii="Century Gothic" w:hAnsi="Century Gothic"/>
          <w:sz w:val="22"/>
        </w:rPr>
        <w:t>Drug</w:t>
      </w:r>
      <w:r w:rsidR="00F042F6" w:rsidRPr="00FA6BA7">
        <w:rPr>
          <w:rFonts w:ascii="Century Gothic" w:hAnsi="Century Gothic"/>
          <w:sz w:val="22"/>
        </w:rPr>
        <w:t xml:space="preserve"> Strategy </w:t>
      </w:r>
      <w:r w:rsidR="019A75CE" w:rsidRPr="00FA6BA7">
        <w:rPr>
          <w:rFonts w:ascii="Century Gothic" w:hAnsi="Century Gothic"/>
          <w:sz w:val="22"/>
        </w:rPr>
        <w:t>recommendations</w:t>
      </w:r>
      <w:r w:rsidR="6473254B" w:rsidRPr="00FA6BA7">
        <w:rPr>
          <w:rFonts w:ascii="Century Gothic" w:hAnsi="Century Gothic"/>
          <w:sz w:val="22"/>
        </w:rPr>
        <w:t>,</w:t>
      </w:r>
      <w:r w:rsidR="5707AB43" w:rsidRPr="00FA6BA7">
        <w:rPr>
          <w:rFonts w:ascii="Century Gothic" w:hAnsi="Century Gothic"/>
          <w:sz w:val="22"/>
        </w:rPr>
        <w:t xml:space="preserve"> we have </w:t>
      </w:r>
      <w:r w:rsidR="23B127E2" w:rsidRPr="00FA6BA7">
        <w:rPr>
          <w:rFonts w:ascii="Century Gothic" w:hAnsi="Century Gothic"/>
          <w:sz w:val="22"/>
        </w:rPr>
        <w:t xml:space="preserve">carried out </w:t>
      </w:r>
      <w:r w:rsidR="5707AB43" w:rsidRPr="00FA6BA7">
        <w:rPr>
          <w:rFonts w:ascii="Century Gothic" w:hAnsi="Century Gothic"/>
          <w:sz w:val="22"/>
        </w:rPr>
        <w:t xml:space="preserve">a recruitment drive </w:t>
      </w:r>
      <w:r w:rsidR="2A637CD7" w:rsidRPr="00FA6BA7">
        <w:rPr>
          <w:rFonts w:ascii="Century Gothic" w:hAnsi="Century Gothic"/>
          <w:sz w:val="22"/>
        </w:rPr>
        <w:t xml:space="preserve">which has seen an increase in women recruited into </w:t>
      </w:r>
      <w:r w:rsidR="3E5FD508" w:rsidRPr="00FA6BA7">
        <w:rPr>
          <w:rFonts w:ascii="Century Gothic" w:hAnsi="Century Gothic"/>
          <w:sz w:val="22"/>
        </w:rPr>
        <w:t xml:space="preserve">our </w:t>
      </w:r>
      <w:r w:rsidR="7FE54533" w:rsidRPr="00FA6BA7">
        <w:rPr>
          <w:rFonts w:ascii="Century Gothic" w:hAnsi="Century Gothic"/>
          <w:sz w:val="22"/>
        </w:rPr>
        <w:t>first line</w:t>
      </w:r>
      <w:r w:rsidR="2A637CD7" w:rsidRPr="00FA6BA7">
        <w:rPr>
          <w:rFonts w:ascii="Century Gothic" w:hAnsi="Century Gothic"/>
          <w:sz w:val="22"/>
        </w:rPr>
        <w:t xml:space="preserve"> roles</w:t>
      </w:r>
      <w:r w:rsidR="00515AEB">
        <w:rPr>
          <w:rFonts w:ascii="Century Gothic" w:hAnsi="Century Gothic"/>
          <w:sz w:val="22"/>
        </w:rPr>
        <w:t>.</w:t>
      </w:r>
      <w:r w:rsidR="0064718D" w:rsidRPr="00FA6BA7">
        <w:rPr>
          <w:rFonts w:ascii="Century Gothic" w:hAnsi="Century Gothic"/>
          <w:sz w:val="22"/>
        </w:rPr>
        <w:t xml:space="preserve"> </w:t>
      </w:r>
      <w:r w:rsidR="00515AEB">
        <w:rPr>
          <w:rFonts w:ascii="Century Gothic" w:hAnsi="Century Gothic"/>
          <w:sz w:val="22"/>
        </w:rPr>
        <w:t>This</w:t>
      </w:r>
      <w:r w:rsidR="00515AEB" w:rsidRPr="00FA6BA7">
        <w:rPr>
          <w:rFonts w:ascii="Century Gothic" w:hAnsi="Century Gothic"/>
          <w:sz w:val="22"/>
        </w:rPr>
        <w:t xml:space="preserve"> </w:t>
      </w:r>
      <w:r w:rsidR="0064718D" w:rsidRPr="00FA6BA7">
        <w:rPr>
          <w:rFonts w:ascii="Century Gothic" w:hAnsi="Century Gothic"/>
          <w:sz w:val="22"/>
        </w:rPr>
        <w:t xml:space="preserve">has contributed to the </w:t>
      </w:r>
      <w:r w:rsidR="00000167">
        <w:rPr>
          <w:rFonts w:ascii="Century Gothic" w:hAnsi="Century Gothic"/>
          <w:sz w:val="22"/>
        </w:rPr>
        <w:t>de</w:t>
      </w:r>
      <w:r w:rsidR="0064718D" w:rsidRPr="00FA6BA7">
        <w:rPr>
          <w:rFonts w:ascii="Century Gothic" w:hAnsi="Century Gothic"/>
          <w:sz w:val="22"/>
        </w:rPr>
        <w:t>crease in our gender pay gap</w:t>
      </w:r>
      <w:r w:rsidR="001A30EA">
        <w:rPr>
          <w:rFonts w:ascii="Century Gothic" w:hAnsi="Century Gothic"/>
          <w:sz w:val="22"/>
        </w:rPr>
        <w:t>.</w:t>
      </w:r>
    </w:p>
    <w:p w14:paraId="5576E49C" w14:textId="43FC9582" w:rsidR="00925C16" w:rsidRPr="00217E76" w:rsidRDefault="026B3774" w:rsidP="00895D28">
      <w:pPr>
        <w:pStyle w:val="NoSpacing"/>
        <w:spacing w:before="240" w:after="240"/>
        <w:jc w:val="both"/>
        <w:rPr>
          <w:rFonts w:ascii="Century Gothic" w:eastAsia="Century Gothic" w:hAnsi="Century Gothic" w:cs="Century Gothic"/>
          <w:sz w:val="22"/>
        </w:rPr>
      </w:pPr>
      <w:r w:rsidRPr="00217E76">
        <w:rPr>
          <w:rFonts w:ascii="Century Gothic" w:eastAsia="Century Gothic" w:hAnsi="Century Gothic" w:cs="Century Gothic"/>
          <w:sz w:val="22"/>
        </w:rPr>
        <w:t>Government data shows that</w:t>
      </w:r>
      <w:r w:rsidR="00E00BDF" w:rsidRPr="00217E76">
        <w:rPr>
          <w:rFonts w:ascii="Century Gothic" w:eastAsia="Century Gothic" w:hAnsi="Century Gothic" w:cs="Century Gothic"/>
          <w:sz w:val="22"/>
        </w:rPr>
        <w:t xml:space="preserve"> </w:t>
      </w:r>
      <w:r w:rsidR="00F43D0C" w:rsidRPr="00217E76">
        <w:rPr>
          <w:rFonts w:ascii="Century Gothic" w:eastAsia="Century Gothic" w:hAnsi="Century Gothic" w:cs="Century Gothic"/>
          <w:sz w:val="22"/>
        </w:rPr>
        <w:t>t</w:t>
      </w:r>
      <w:r w:rsidR="00E75B80" w:rsidRPr="00217E76">
        <w:rPr>
          <w:rFonts w:ascii="Century Gothic" w:eastAsia="Century Gothic" w:hAnsi="Century Gothic" w:cs="Century Gothic"/>
          <w:sz w:val="22"/>
        </w:rPr>
        <w:t xml:space="preserve">here were </w:t>
      </w:r>
      <w:r w:rsidR="00895D28" w:rsidRPr="00217E76">
        <w:rPr>
          <w:rFonts w:ascii="Century Gothic" w:eastAsia="Century Gothic" w:hAnsi="Century Gothic" w:cs="Century Gothic"/>
          <w:sz w:val="22"/>
        </w:rPr>
        <w:t>there were 108,000 more wom</w:t>
      </w:r>
      <w:r w:rsidR="00515AEB">
        <w:rPr>
          <w:rFonts w:ascii="Century Gothic" w:eastAsia="Century Gothic" w:hAnsi="Century Gothic" w:cs="Century Gothic"/>
          <w:sz w:val="22"/>
        </w:rPr>
        <w:t>e</w:t>
      </w:r>
      <w:r w:rsidR="00895D28" w:rsidRPr="00217E76">
        <w:rPr>
          <w:rFonts w:ascii="Century Gothic" w:eastAsia="Century Gothic" w:hAnsi="Century Gothic" w:cs="Century Gothic"/>
          <w:sz w:val="22"/>
        </w:rPr>
        <w:t xml:space="preserve">n in work </w:t>
      </w:r>
      <w:r w:rsidR="00E75B80" w:rsidRPr="00217E76">
        <w:rPr>
          <w:rFonts w:ascii="Century Gothic" w:eastAsia="Century Gothic" w:hAnsi="Century Gothic" w:cs="Century Gothic"/>
          <w:sz w:val="22"/>
        </w:rPr>
        <w:t>in October to December 2022</w:t>
      </w:r>
      <w:r w:rsidR="00010229" w:rsidRPr="00217E76">
        <w:rPr>
          <w:rFonts w:ascii="Century Gothic" w:eastAsia="Century Gothic" w:hAnsi="Century Gothic" w:cs="Century Gothic"/>
          <w:sz w:val="22"/>
        </w:rPr>
        <w:t xml:space="preserve"> </w:t>
      </w:r>
      <w:r w:rsidR="00E75B80" w:rsidRPr="00217E76">
        <w:rPr>
          <w:rFonts w:ascii="Century Gothic" w:eastAsia="Century Gothic" w:hAnsi="Century Gothic" w:cs="Century Gothic"/>
          <w:sz w:val="22"/>
        </w:rPr>
        <w:t>than the same period a year</w:t>
      </w:r>
      <w:r w:rsidR="00925C16" w:rsidRPr="00217E76">
        <w:rPr>
          <w:rFonts w:ascii="Century Gothic" w:eastAsia="Century Gothic" w:hAnsi="Century Gothic" w:cs="Century Gothic"/>
          <w:sz w:val="22"/>
        </w:rPr>
        <w:t xml:space="preserve"> ago. This mirrors the trends we have seen in our organisation. </w:t>
      </w:r>
      <w:bookmarkStart w:id="0" w:name="_Hlk157409656"/>
      <w:r w:rsidR="00925C16" w:rsidRPr="00217E76">
        <w:rPr>
          <w:rFonts w:ascii="Century Gothic" w:eastAsia="Century Gothic" w:hAnsi="Century Gothic" w:cs="Century Gothic"/>
          <w:sz w:val="22"/>
        </w:rPr>
        <w:t>W</w:t>
      </w:r>
      <w:r w:rsidR="00925C16" w:rsidRPr="00217E76">
        <w:rPr>
          <w:rFonts w:ascii="Century Gothic" w:hAnsi="Century Gothic"/>
          <w:sz w:val="22"/>
        </w:rPr>
        <w:t xml:space="preserve">e have </w:t>
      </w:r>
      <w:r w:rsidR="00CF1619">
        <w:rPr>
          <w:rFonts w:ascii="Century Gothic" w:hAnsi="Century Gothic"/>
          <w:sz w:val="22"/>
        </w:rPr>
        <w:t xml:space="preserve">recruited more </w:t>
      </w:r>
      <w:r w:rsidR="00925C16" w:rsidRPr="00217E76">
        <w:rPr>
          <w:rFonts w:ascii="Century Gothic" w:hAnsi="Century Gothic"/>
          <w:sz w:val="22"/>
        </w:rPr>
        <w:t xml:space="preserve">women </w:t>
      </w:r>
      <w:r w:rsidR="00CF1619">
        <w:rPr>
          <w:rFonts w:ascii="Century Gothic" w:hAnsi="Century Gothic"/>
          <w:sz w:val="22"/>
        </w:rPr>
        <w:t xml:space="preserve">than </w:t>
      </w:r>
      <w:r w:rsidR="00925C16" w:rsidRPr="00217E76">
        <w:rPr>
          <w:rFonts w:ascii="Century Gothic" w:hAnsi="Century Gothic"/>
          <w:sz w:val="22"/>
        </w:rPr>
        <w:t xml:space="preserve">men </w:t>
      </w:r>
      <w:r w:rsidR="00CF1619">
        <w:rPr>
          <w:rFonts w:ascii="Century Gothic" w:hAnsi="Century Gothic"/>
          <w:sz w:val="22"/>
        </w:rPr>
        <w:t>i</w:t>
      </w:r>
      <w:r w:rsidR="00925C16" w:rsidRPr="00217E76">
        <w:rPr>
          <w:rFonts w:ascii="Century Gothic" w:hAnsi="Century Gothic"/>
          <w:sz w:val="22"/>
        </w:rPr>
        <w:t xml:space="preserve">nto our medical roles i.e. Speciality Doctors, which has had a positive effect on our gender pay gap.  </w:t>
      </w:r>
    </w:p>
    <w:bookmarkEnd w:id="0"/>
    <w:p w14:paraId="552B4DAF" w14:textId="53CB5A43" w:rsidR="0063129F" w:rsidRDefault="00E75B80" w:rsidP="00895D28">
      <w:pPr>
        <w:pStyle w:val="NoSpacing"/>
        <w:spacing w:before="240" w:after="240"/>
        <w:jc w:val="both"/>
        <w:rPr>
          <w:rFonts w:ascii="Century Gothic" w:eastAsia="Century Gothic" w:hAnsi="Century Gothic" w:cs="Century Gothic"/>
          <w:sz w:val="22"/>
        </w:rPr>
      </w:pPr>
      <w:r w:rsidRPr="00217E76">
        <w:rPr>
          <w:rFonts w:ascii="Century Gothic" w:eastAsia="Century Gothic" w:hAnsi="Century Gothic" w:cs="Century Gothic"/>
          <w:sz w:val="22"/>
        </w:rPr>
        <w:lastRenderedPageBreak/>
        <w:t>The female employment rate</w:t>
      </w:r>
      <w:r w:rsidR="005519F9">
        <w:rPr>
          <w:rFonts w:ascii="Century Gothic" w:eastAsia="Century Gothic" w:hAnsi="Century Gothic" w:cs="Century Gothic"/>
          <w:sz w:val="22"/>
        </w:rPr>
        <w:t xml:space="preserve"> in the UK</w:t>
      </w:r>
      <w:r w:rsidRPr="00217E76">
        <w:rPr>
          <w:rFonts w:ascii="Century Gothic" w:eastAsia="Century Gothic" w:hAnsi="Century Gothic" w:cs="Century Gothic"/>
          <w:sz w:val="22"/>
        </w:rPr>
        <w:t xml:space="preserve"> was 72.3% in October to December 2022</w:t>
      </w:r>
      <w:r w:rsidR="0063129F">
        <w:rPr>
          <w:rFonts w:ascii="Century Gothic" w:eastAsia="Century Gothic" w:hAnsi="Century Gothic" w:cs="Century Gothic"/>
          <w:sz w:val="22"/>
        </w:rPr>
        <w:t xml:space="preserve"> which </w:t>
      </w:r>
      <w:r w:rsidR="005519F9">
        <w:rPr>
          <w:rFonts w:ascii="Century Gothic" w:eastAsia="Century Gothic" w:hAnsi="Century Gothic" w:cs="Century Gothic"/>
          <w:sz w:val="22"/>
        </w:rPr>
        <w:t xml:space="preserve">broadly resembles our </w:t>
      </w:r>
      <w:r w:rsidR="005C6114">
        <w:rPr>
          <w:rFonts w:ascii="Century Gothic" w:eastAsia="Century Gothic" w:hAnsi="Century Gothic" w:cs="Century Gothic"/>
          <w:sz w:val="22"/>
        </w:rPr>
        <w:t xml:space="preserve">rate of 69.9%. </w:t>
      </w:r>
    </w:p>
    <w:p w14:paraId="3BA2F916" w14:textId="217FDF02" w:rsidR="00B70D5C" w:rsidRDefault="00D0722C" w:rsidP="00D0722C">
      <w:pPr>
        <w:spacing w:before="240" w:after="240"/>
        <w:jc w:val="both"/>
        <w:rPr>
          <w:sz w:val="22"/>
          <w:szCs w:val="22"/>
        </w:rPr>
      </w:pPr>
      <w:r>
        <w:rPr>
          <w:sz w:val="22"/>
          <w:szCs w:val="22"/>
        </w:rPr>
        <w:t xml:space="preserve">In terms of </w:t>
      </w:r>
      <w:r w:rsidRPr="003E3991">
        <w:rPr>
          <w:sz w:val="22"/>
          <w:szCs w:val="22"/>
        </w:rPr>
        <w:t>part</w:t>
      </w:r>
      <w:r w:rsidR="000D4179">
        <w:rPr>
          <w:sz w:val="22"/>
          <w:szCs w:val="22"/>
        </w:rPr>
        <w:t>-</w:t>
      </w:r>
      <w:r w:rsidRPr="003E3991">
        <w:rPr>
          <w:sz w:val="22"/>
          <w:szCs w:val="22"/>
        </w:rPr>
        <w:t>time working across the organisation, there are more part</w:t>
      </w:r>
      <w:r w:rsidR="000D4179">
        <w:rPr>
          <w:sz w:val="22"/>
          <w:szCs w:val="22"/>
        </w:rPr>
        <w:t>-</w:t>
      </w:r>
      <w:r w:rsidRPr="003E3991">
        <w:rPr>
          <w:sz w:val="22"/>
          <w:szCs w:val="22"/>
        </w:rPr>
        <w:t>time women than men. 2</w:t>
      </w:r>
      <w:r>
        <w:rPr>
          <w:sz w:val="22"/>
          <w:szCs w:val="22"/>
        </w:rPr>
        <w:t>0</w:t>
      </w:r>
      <w:r w:rsidRPr="003E3991">
        <w:rPr>
          <w:sz w:val="22"/>
          <w:szCs w:val="22"/>
        </w:rPr>
        <w:t>% of women work part</w:t>
      </w:r>
      <w:r w:rsidR="00515AEB">
        <w:rPr>
          <w:sz w:val="22"/>
          <w:szCs w:val="22"/>
        </w:rPr>
        <w:t>-</w:t>
      </w:r>
      <w:r w:rsidRPr="003E3991">
        <w:rPr>
          <w:sz w:val="22"/>
          <w:szCs w:val="22"/>
        </w:rPr>
        <w:t xml:space="preserve">time as opposed to </w:t>
      </w:r>
      <w:r>
        <w:rPr>
          <w:sz w:val="22"/>
          <w:szCs w:val="22"/>
        </w:rPr>
        <w:t>9</w:t>
      </w:r>
      <w:r w:rsidRPr="003E3991">
        <w:rPr>
          <w:sz w:val="22"/>
          <w:szCs w:val="22"/>
        </w:rPr>
        <w:t>% of men</w:t>
      </w:r>
      <w:r w:rsidR="00515AEB">
        <w:rPr>
          <w:sz w:val="22"/>
          <w:szCs w:val="22"/>
        </w:rPr>
        <w:t>.</w:t>
      </w:r>
      <w:r w:rsidR="000146EE">
        <w:rPr>
          <w:sz w:val="22"/>
          <w:szCs w:val="22"/>
        </w:rPr>
        <w:t xml:space="preserve"> </w:t>
      </w:r>
      <w:r w:rsidR="00515AEB">
        <w:rPr>
          <w:sz w:val="22"/>
          <w:szCs w:val="22"/>
        </w:rPr>
        <w:t xml:space="preserve">This </w:t>
      </w:r>
      <w:r w:rsidR="00D92369">
        <w:rPr>
          <w:sz w:val="22"/>
          <w:szCs w:val="22"/>
        </w:rPr>
        <w:t xml:space="preserve">is lower than the UK </w:t>
      </w:r>
      <w:r w:rsidR="000139F3">
        <w:rPr>
          <w:sz w:val="22"/>
          <w:szCs w:val="22"/>
        </w:rPr>
        <w:t>statistics,</w:t>
      </w:r>
      <w:r w:rsidR="00BF6D15">
        <w:rPr>
          <w:sz w:val="22"/>
          <w:szCs w:val="22"/>
        </w:rPr>
        <w:t xml:space="preserve"> where 38% of woman work part</w:t>
      </w:r>
      <w:r w:rsidR="00515AEB">
        <w:rPr>
          <w:sz w:val="22"/>
          <w:szCs w:val="22"/>
        </w:rPr>
        <w:t>-</w:t>
      </w:r>
      <w:r w:rsidR="00BF6D15">
        <w:rPr>
          <w:sz w:val="22"/>
          <w:szCs w:val="22"/>
        </w:rPr>
        <w:t>tim</w:t>
      </w:r>
      <w:r w:rsidR="002F3F3F">
        <w:rPr>
          <w:sz w:val="22"/>
          <w:szCs w:val="22"/>
        </w:rPr>
        <w:t>e compared to 14% of men.</w:t>
      </w:r>
      <w:r w:rsidR="00412EAE">
        <w:rPr>
          <w:sz w:val="22"/>
          <w:szCs w:val="22"/>
        </w:rPr>
        <w:t xml:space="preserve"> </w:t>
      </w:r>
      <w:r w:rsidR="009C09BC">
        <w:rPr>
          <w:sz w:val="22"/>
          <w:szCs w:val="22"/>
        </w:rPr>
        <w:t>This is a slight reduction compared to 2022</w:t>
      </w:r>
      <w:r w:rsidR="00515AEB">
        <w:rPr>
          <w:sz w:val="22"/>
          <w:szCs w:val="22"/>
        </w:rPr>
        <w:t>,</w:t>
      </w:r>
      <w:r w:rsidR="009C09BC">
        <w:rPr>
          <w:sz w:val="22"/>
          <w:szCs w:val="22"/>
        </w:rPr>
        <w:t xml:space="preserve"> however this is consistent with the </w:t>
      </w:r>
      <w:r w:rsidR="006E204D">
        <w:rPr>
          <w:sz w:val="22"/>
          <w:szCs w:val="22"/>
        </w:rPr>
        <w:t>ONS</w:t>
      </w:r>
      <w:r w:rsidR="00516D47">
        <w:rPr>
          <w:sz w:val="22"/>
          <w:szCs w:val="22"/>
        </w:rPr>
        <w:t>,</w:t>
      </w:r>
      <w:r w:rsidR="006E204D">
        <w:rPr>
          <w:sz w:val="22"/>
          <w:szCs w:val="22"/>
        </w:rPr>
        <w:t xml:space="preserve"> </w:t>
      </w:r>
      <w:r w:rsidR="00EF2446">
        <w:rPr>
          <w:sz w:val="22"/>
          <w:szCs w:val="22"/>
        </w:rPr>
        <w:t xml:space="preserve">where </w:t>
      </w:r>
      <w:r w:rsidR="00C30869">
        <w:rPr>
          <w:sz w:val="22"/>
          <w:szCs w:val="22"/>
        </w:rPr>
        <w:t xml:space="preserve">there has been a </w:t>
      </w:r>
      <w:r w:rsidR="00EF221C">
        <w:rPr>
          <w:sz w:val="22"/>
          <w:szCs w:val="22"/>
        </w:rPr>
        <w:t xml:space="preserve">fall in women working part-time </w:t>
      </w:r>
      <w:r w:rsidR="002E11EB">
        <w:rPr>
          <w:sz w:val="22"/>
          <w:szCs w:val="22"/>
        </w:rPr>
        <w:t>in the first three quarters of th</w:t>
      </w:r>
      <w:r w:rsidR="002B7EFB">
        <w:rPr>
          <w:sz w:val="22"/>
          <w:szCs w:val="22"/>
        </w:rPr>
        <w:t>is</w:t>
      </w:r>
      <w:r w:rsidR="002E11EB">
        <w:rPr>
          <w:sz w:val="22"/>
          <w:szCs w:val="22"/>
        </w:rPr>
        <w:t xml:space="preserve"> period</w:t>
      </w:r>
      <w:r w:rsidR="00EF221C">
        <w:rPr>
          <w:sz w:val="22"/>
          <w:szCs w:val="22"/>
        </w:rPr>
        <w:t>.</w:t>
      </w:r>
      <w:r w:rsidR="002B7EFB">
        <w:rPr>
          <w:sz w:val="22"/>
          <w:szCs w:val="22"/>
        </w:rPr>
        <w:t xml:space="preserve"> The number of part-time </w:t>
      </w:r>
      <w:r w:rsidR="00D431D7">
        <w:rPr>
          <w:sz w:val="22"/>
          <w:szCs w:val="22"/>
        </w:rPr>
        <w:t>workers is however now starting to increase.</w:t>
      </w:r>
      <w:r w:rsidR="00836FC6">
        <w:rPr>
          <w:sz w:val="22"/>
          <w:szCs w:val="22"/>
        </w:rPr>
        <w:t xml:space="preserve"> </w:t>
      </w:r>
      <w:r w:rsidR="000E47A9">
        <w:rPr>
          <w:sz w:val="22"/>
          <w:szCs w:val="22"/>
        </w:rPr>
        <w:t xml:space="preserve"> </w:t>
      </w:r>
    </w:p>
    <w:p w14:paraId="7681EE7E" w14:textId="5393B28D" w:rsidR="00D0722C" w:rsidRPr="003E3991" w:rsidRDefault="00D0722C" w:rsidP="00D0722C">
      <w:pPr>
        <w:spacing w:before="240" w:after="240"/>
        <w:jc w:val="both"/>
        <w:rPr>
          <w:sz w:val="22"/>
          <w:szCs w:val="22"/>
        </w:rPr>
      </w:pPr>
      <w:r w:rsidRPr="003E3991">
        <w:rPr>
          <w:sz w:val="22"/>
          <w:szCs w:val="22"/>
        </w:rPr>
        <w:t>Th</w:t>
      </w:r>
      <w:r w:rsidR="00920C33">
        <w:rPr>
          <w:sz w:val="22"/>
          <w:szCs w:val="22"/>
        </w:rPr>
        <w:t>e</w:t>
      </w:r>
      <w:r w:rsidRPr="003E3991">
        <w:rPr>
          <w:sz w:val="22"/>
          <w:szCs w:val="22"/>
        </w:rPr>
        <w:t xml:space="preserve"> </w:t>
      </w:r>
      <w:r w:rsidR="004C2BFB">
        <w:rPr>
          <w:sz w:val="22"/>
          <w:szCs w:val="22"/>
        </w:rPr>
        <w:t>percentage of part time wom</w:t>
      </w:r>
      <w:r w:rsidR="0036383B">
        <w:rPr>
          <w:sz w:val="22"/>
          <w:szCs w:val="22"/>
        </w:rPr>
        <w:t>e</w:t>
      </w:r>
      <w:r w:rsidR="004C2BFB">
        <w:rPr>
          <w:sz w:val="22"/>
          <w:szCs w:val="22"/>
        </w:rPr>
        <w:t xml:space="preserve">n </w:t>
      </w:r>
      <w:r w:rsidRPr="003E3991">
        <w:rPr>
          <w:sz w:val="22"/>
          <w:szCs w:val="22"/>
        </w:rPr>
        <w:t xml:space="preserve">is consistent across each quartile demonstrating that </w:t>
      </w:r>
      <w:r>
        <w:rPr>
          <w:sz w:val="22"/>
          <w:szCs w:val="22"/>
        </w:rPr>
        <w:t>there is the opportunity to work part</w:t>
      </w:r>
      <w:r w:rsidR="000D4179">
        <w:rPr>
          <w:sz w:val="22"/>
          <w:szCs w:val="22"/>
        </w:rPr>
        <w:t>-</w:t>
      </w:r>
      <w:r>
        <w:rPr>
          <w:sz w:val="22"/>
          <w:szCs w:val="22"/>
        </w:rPr>
        <w:t xml:space="preserve">time in our </w:t>
      </w:r>
      <w:r w:rsidRPr="003E3991">
        <w:rPr>
          <w:sz w:val="22"/>
          <w:szCs w:val="22"/>
        </w:rPr>
        <w:t xml:space="preserve">more senior roles. </w:t>
      </w:r>
    </w:p>
    <w:p w14:paraId="6B6C9DA6" w14:textId="00B96DBD" w:rsidR="0034331C" w:rsidRDefault="0034331C" w:rsidP="006A07E5">
      <w:pPr>
        <w:pStyle w:val="NoSpacing"/>
        <w:spacing w:after="240"/>
        <w:rPr>
          <w:rFonts w:ascii="Century Gothic" w:hAnsi="Century Gothic"/>
          <w:b/>
          <w:bCs/>
          <w:szCs w:val="24"/>
        </w:rPr>
      </w:pPr>
      <w:r w:rsidRPr="00F07F78">
        <w:rPr>
          <w:rFonts w:ascii="Century Gothic" w:hAnsi="Century Gothic"/>
          <w:b/>
          <w:bCs/>
          <w:szCs w:val="24"/>
        </w:rPr>
        <w:t>The makeup of our organisation</w:t>
      </w:r>
    </w:p>
    <w:p w14:paraId="7DC80796" w14:textId="5BB10D1C" w:rsidR="00820084" w:rsidRDefault="5574AF66" w:rsidP="38F11C37">
      <w:pPr>
        <w:pStyle w:val="NoSpacing"/>
        <w:rPr>
          <w:rFonts w:ascii="Century Gothic" w:hAnsi="Century Gothic"/>
          <w:sz w:val="22"/>
        </w:rPr>
      </w:pPr>
      <w:r w:rsidRPr="38F11C37">
        <w:rPr>
          <w:rFonts w:ascii="Century Gothic" w:hAnsi="Century Gothic"/>
          <w:sz w:val="22"/>
        </w:rPr>
        <w:t xml:space="preserve">The following charts shows data about the makeup </w:t>
      </w:r>
      <w:r w:rsidR="1AC91E64" w:rsidRPr="38F11C37">
        <w:rPr>
          <w:rFonts w:ascii="Century Gothic" w:hAnsi="Century Gothic"/>
          <w:sz w:val="22"/>
        </w:rPr>
        <w:t xml:space="preserve">of </w:t>
      </w:r>
      <w:r w:rsidRPr="38F11C37">
        <w:rPr>
          <w:rFonts w:ascii="Century Gothic" w:hAnsi="Century Gothic"/>
          <w:sz w:val="22"/>
        </w:rPr>
        <w:t xml:space="preserve">our </w:t>
      </w:r>
      <w:r w:rsidR="14710C38" w:rsidRPr="38F11C37">
        <w:rPr>
          <w:rFonts w:ascii="Century Gothic" w:hAnsi="Century Gothic"/>
          <w:sz w:val="22"/>
        </w:rPr>
        <w:t>workforce</w:t>
      </w:r>
      <w:r w:rsidRPr="38F11C37">
        <w:rPr>
          <w:rFonts w:ascii="Century Gothic" w:hAnsi="Century Gothic"/>
          <w:sz w:val="22"/>
        </w:rPr>
        <w:t xml:space="preserve"> in </w:t>
      </w:r>
      <w:r w:rsidR="14710C38" w:rsidRPr="38F11C37">
        <w:rPr>
          <w:rFonts w:ascii="Century Gothic" w:hAnsi="Century Gothic"/>
          <w:sz w:val="22"/>
        </w:rPr>
        <w:t>relation</w:t>
      </w:r>
      <w:r w:rsidRPr="38F11C37">
        <w:rPr>
          <w:rFonts w:ascii="Century Gothic" w:hAnsi="Century Gothic"/>
          <w:sz w:val="22"/>
        </w:rPr>
        <w:t xml:space="preserve"> to gender</w:t>
      </w:r>
      <w:r w:rsidR="1AC91E64" w:rsidRPr="38F11C37">
        <w:rPr>
          <w:rFonts w:ascii="Century Gothic" w:hAnsi="Century Gothic"/>
          <w:sz w:val="22"/>
        </w:rPr>
        <w:t>.</w:t>
      </w:r>
    </w:p>
    <w:p w14:paraId="5E9898E6" w14:textId="77777777" w:rsidR="00E42BE6" w:rsidRDefault="00E42BE6" w:rsidP="38F11C37">
      <w:pPr>
        <w:pStyle w:val="NoSpacing"/>
        <w:rPr>
          <w:rFonts w:ascii="Century Gothic" w:hAnsi="Century Gothic"/>
          <w:sz w:val="22"/>
        </w:rPr>
      </w:pPr>
    </w:p>
    <w:p w14:paraId="5F168864" w14:textId="39D858FF" w:rsidR="00775830" w:rsidRDefault="008105A5" w:rsidP="00D7711E">
      <w:pPr>
        <w:pStyle w:val="NoSpacing"/>
        <w:rPr>
          <w:rFonts w:ascii="Century Gothic" w:hAnsi="Century Gothic"/>
          <w:sz w:val="22"/>
        </w:rPr>
      </w:pPr>
      <w:r>
        <w:rPr>
          <w:noProof/>
        </w:rPr>
        <w:drawing>
          <wp:inline distT="0" distB="0" distL="0" distR="0" wp14:anchorId="3BDB0135" wp14:editId="042FE28A">
            <wp:extent cx="6165850" cy="2971800"/>
            <wp:effectExtent l="0" t="0" r="6350" b="0"/>
            <wp:docPr id="585476171" name="Chart 1">
              <a:extLst xmlns:a="http://schemas.openxmlformats.org/drawingml/2006/main">
                <a:ext uri="{FF2B5EF4-FFF2-40B4-BE49-F238E27FC236}">
                  <a16:creationId xmlns:a16="http://schemas.microsoft.com/office/drawing/2014/main" id="{639D32EB-74D0-4730-B85E-262340AF18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A266ECE" w14:textId="77777777" w:rsidR="00974EC1" w:rsidRDefault="00974EC1" w:rsidP="001737A0">
      <w:pPr>
        <w:pStyle w:val="NoSpacing"/>
        <w:jc w:val="both"/>
        <w:rPr>
          <w:rFonts w:ascii="Century Gothic" w:hAnsi="Century Gothic"/>
          <w:sz w:val="22"/>
        </w:rPr>
      </w:pPr>
    </w:p>
    <w:p w14:paraId="7B8D2BB4" w14:textId="5A852F48" w:rsidR="003873A5" w:rsidRDefault="005749F5" w:rsidP="001737A0">
      <w:pPr>
        <w:pStyle w:val="NoSpacing"/>
        <w:jc w:val="both"/>
        <w:rPr>
          <w:rFonts w:ascii="Century Gothic" w:hAnsi="Century Gothic"/>
          <w:sz w:val="22"/>
        </w:rPr>
      </w:pPr>
      <w:r w:rsidRPr="0006070E">
        <w:rPr>
          <w:rFonts w:ascii="Century Gothic" w:hAnsi="Century Gothic"/>
          <w:sz w:val="22"/>
        </w:rPr>
        <w:t xml:space="preserve">The above chart shows the number of men and women in different role types </w:t>
      </w:r>
      <w:r w:rsidR="00DF7B35" w:rsidRPr="0006070E">
        <w:rPr>
          <w:rFonts w:ascii="Century Gothic" w:hAnsi="Century Gothic"/>
          <w:sz w:val="22"/>
        </w:rPr>
        <w:t>within</w:t>
      </w:r>
      <w:r w:rsidRPr="0006070E">
        <w:rPr>
          <w:rFonts w:ascii="Century Gothic" w:hAnsi="Century Gothic"/>
          <w:sz w:val="22"/>
        </w:rPr>
        <w:t xml:space="preserve"> Change Grow Live. </w:t>
      </w:r>
      <w:r w:rsidR="00974EC1">
        <w:rPr>
          <w:rFonts w:ascii="Century Gothic" w:hAnsi="Century Gothic"/>
          <w:sz w:val="22"/>
        </w:rPr>
        <w:t>The variance shows the decrease or increase in the female percentages compared to the previous year.</w:t>
      </w:r>
    </w:p>
    <w:p w14:paraId="3C847E55" w14:textId="77777777" w:rsidR="006463AC" w:rsidRDefault="006463AC" w:rsidP="001737A0">
      <w:pPr>
        <w:pStyle w:val="NoSpacing"/>
        <w:jc w:val="both"/>
        <w:rPr>
          <w:rFonts w:ascii="Century Gothic" w:hAnsi="Century Gothic"/>
          <w:sz w:val="22"/>
        </w:rPr>
      </w:pPr>
    </w:p>
    <w:p w14:paraId="01B06821" w14:textId="7110E465" w:rsidR="00E42BE6" w:rsidRDefault="00024B46" w:rsidP="001737A0">
      <w:pPr>
        <w:pStyle w:val="NoSpacing"/>
        <w:jc w:val="both"/>
        <w:rPr>
          <w:rFonts w:ascii="Century Gothic" w:hAnsi="Century Gothic"/>
          <w:sz w:val="22"/>
        </w:rPr>
      </w:pPr>
      <w:r>
        <w:rPr>
          <w:rFonts w:ascii="Century Gothic" w:hAnsi="Century Gothic"/>
          <w:sz w:val="22"/>
        </w:rPr>
        <w:t>W</w:t>
      </w:r>
      <w:r w:rsidR="00426A3F">
        <w:rPr>
          <w:rFonts w:ascii="Century Gothic" w:hAnsi="Century Gothic"/>
          <w:sz w:val="22"/>
        </w:rPr>
        <w:t>e have seen a</w:t>
      </w:r>
      <w:r w:rsidR="005662A0">
        <w:rPr>
          <w:rFonts w:ascii="Century Gothic" w:hAnsi="Century Gothic"/>
          <w:sz w:val="22"/>
        </w:rPr>
        <w:t>n</w:t>
      </w:r>
      <w:r w:rsidR="00426A3F">
        <w:rPr>
          <w:rFonts w:ascii="Century Gothic" w:hAnsi="Century Gothic"/>
          <w:sz w:val="22"/>
        </w:rPr>
        <w:t xml:space="preserve"> </w:t>
      </w:r>
      <w:r w:rsidR="00B32868">
        <w:rPr>
          <w:rFonts w:ascii="Century Gothic" w:hAnsi="Century Gothic"/>
          <w:sz w:val="22"/>
        </w:rPr>
        <w:t>9</w:t>
      </w:r>
      <w:r w:rsidR="00D16683">
        <w:rPr>
          <w:rFonts w:ascii="Century Gothic" w:hAnsi="Century Gothic"/>
          <w:sz w:val="22"/>
        </w:rPr>
        <w:t xml:space="preserve">% increase </w:t>
      </w:r>
      <w:r w:rsidR="00D8620E">
        <w:rPr>
          <w:rFonts w:ascii="Century Gothic" w:hAnsi="Century Gothic"/>
          <w:sz w:val="22"/>
        </w:rPr>
        <w:t xml:space="preserve">since </w:t>
      </w:r>
      <w:r w:rsidR="00B5063B">
        <w:rPr>
          <w:rFonts w:ascii="Century Gothic" w:hAnsi="Century Gothic"/>
          <w:sz w:val="22"/>
        </w:rPr>
        <w:t xml:space="preserve">April </w:t>
      </w:r>
      <w:r w:rsidR="00D8620E">
        <w:rPr>
          <w:rFonts w:ascii="Century Gothic" w:hAnsi="Century Gothic"/>
          <w:sz w:val="22"/>
        </w:rPr>
        <w:t xml:space="preserve">2022 </w:t>
      </w:r>
      <w:r w:rsidR="00D16683">
        <w:rPr>
          <w:rFonts w:ascii="Century Gothic" w:hAnsi="Century Gothic"/>
          <w:sz w:val="22"/>
        </w:rPr>
        <w:t xml:space="preserve">in the number of </w:t>
      </w:r>
      <w:r w:rsidR="001A7A42">
        <w:rPr>
          <w:rFonts w:ascii="Century Gothic" w:hAnsi="Century Gothic"/>
          <w:sz w:val="22"/>
        </w:rPr>
        <w:t xml:space="preserve">women </w:t>
      </w:r>
      <w:r w:rsidR="002931FE">
        <w:rPr>
          <w:rFonts w:ascii="Century Gothic" w:hAnsi="Century Gothic"/>
          <w:sz w:val="22"/>
        </w:rPr>
        <w:t xml:space="preserve">in </w:t>
      </w:r>
      <w:r w:rsidR="00D16683">
        <w:rPr>
          <w:rFonts w:ascii="Century Gothic" w:hAnsi="Century Gothic"/>
          <w:sz w:val="22"/>
        </w:rPr>
        <w:t>non-management medical r</w:t>
      </w:r>
      <w:r w:rsidR="002931FE">
        <w:rPr>
          <w:rFonts w:ascii="Century Gothic" w:hAnsi="Century Gothic"/>
          <w:sz w:val="22"/>
        </w:rPr>
        <w:t xml:space="preserve">oles and a </w:t>
      </w:r>
      <w:r w:rsidR="00D16683">
        <w:rPr>
          <w:rFonts w:ascii="Century Gothic" w:hAnsi="Century Gothic"/>
          <w:sz w:val="22"/>
        </w:rPr>
        <w:t>1</w:t>
      </w:r>
      <w:r w:rsidR="00FB25D7">
        <w:rPr>
          <w:rFonts w:ascii="Century Gothic" w:hAnsi="Century Gothic"/>
          <w:sz w:val="22"/>
        </w:rPr>
        <w:t>1</w:t>
      </w:r>
      <w:r w:rsidR="00D16683">
        <w:rPr>
          <w:rFonts w:ascii="Century Gothic" w:hAnsi="Century Gothic"/>
          <w:sz w:val="22"/>
        </w:rPr>
        <w:t xml:space="preserve">% increase in the number </w:t>
      </w:r>
      <w:r w:rsidR="001A7A42">
        <w:rPr>
          <w:rFonts w:ascii="Century Gothic" w:hAnsi="Century Gothic"/>
          <w:sz w:val="22"/>
        </w:rPr>
        <w:t xml:space="preserve">of women </w:t>
      </w:r>
      <w:r w:rsidR="005F00BC">
        <w:rPr>
          <w:rFonts w:ascii="Century Gothic" w:hAnsi="Century Gothic"/>
          <w:sz w:val="22"/>
        </w:rPr>
        <w:t xml:space="preserve">in </w:t>
      </w:r>
      <w:r w:rsidR="002931FE">
        <w:rPr>
          <w:rFonts w:ascii="Century Gothic" w:hAnsi="Century Gothic"/>
          <w:sz w:val="22"/>
        </w:rPr>
        <w:t>management medical roles</w:t>
      </w:r>
      <w:r w:rsidR="001A7A42">
        <w:rPr>
          <w:rFonts w:ascii="Century Gothic" w:hAnsi="Century Gothic"/>
          <w:sz w:val="22"/>
        </w:rPr>
        <w:t>.</w:t>
      </w:r>
      <w:r w:rsidR="00900D75">
        <w:rPr>
          <w:rFonts w:ascii="Century Gothic" w:hAnsi="Century Gothic"/>
          <w:sz w:val="22"/>
        </w:rPr>
        <w:t xml:space="preserve"> </w:t>
      </w:r>
      <w:r w:rsidR="001A7A42">
        <w:rPr>
          <w:rFonts w:ascii="Century Gothic" w:hAnsi="Century Gothic"/>
          <w:sz w:val="22"/>
        </w:rPr>
        <w:t>H</w:t>
      </w:r>
      <w:r w:rsidR="00ED0E1F">
        <w:rPr>
          <w:rFonts w:ascii="Century Gothic" w:hAnsi="Century Gothic"/>
          <w:sz w:val="22"/>
        </w:rPr>
        <w:t>owever</w:t>
      </w:r>
      <w:r w:rsidR="001A7A42">
        <w:rPr>
          <w:rFonts w:ascii="Century Gothic" w:hAnsi="Century Gothic"/>
          <w:sz w:val="22"/>
        </w:rPr>
        <w:t>,</w:t>
      </w:r>
      <w:r w:rsidR="00ED0E1F">
        <w:rPr>
          <w:rFonts w:ascii="Century Gothic" w:hAnsi="Century Gothic"/>
          <w:sz w:val="22"/>
        </w:rPr>
        <w:t xml:space="preserve"> </w:t>
      </w:r>
      <w:r w:rsidR="006C79C7">
        <w:rPr>
          <w:rFonts w:ascii="Century Gothic" w:hAnsi="Century Gothic"/>
          <w:sz w:val="22"/>
        </w:rPr>
        <w:t xml:space="preserve">we have </w:t>
      </w:r>
      <w:r w:rsidR="00D8620E">
        <w:rPr>
          <w:rFonts w:ascii="Century Gothic" w:hAnsi="Century Gothic"/>
          <w:sz w:val="22"/>
        </w:rPr>
        <w:t xml:space="preserve">also </w:t>
      </w:r>
      <w:r w:rsidR="006C79C7">
        <w:rPr>
          <w:rFonts w:ascii="Century Gothic" w:hAnsi="Century Gothic"/>
          <w:sz w:val="22"/>
        </w:rPr>
        <w:t xml:space="preserve">seen a 4% decrease in the number of </w:t>
      </w:r>
      <w:r w:rsidR="0072671D">
        <w:rPr>
          <w:rFonts w:ascii="Century Gothic" w:hAnsi="Century Gothic"/>
          <w:sz w:val="22"/>
        </w:rPr>
        <w:t xml:space="preserve">women </w:t>
      </w:r>
      <w:r w:rsidR="00900D75">
        <w:rPr>
          <w:rFonts w:ascii="Century Gothic" w:hAnsi="Century Gothic"/>
          <w:sz w:val="22"/>
        </w:rPr>
        <w:t xml:space="preserve">in senior management support roles. </w:t>
      </w:r>
      <w:r w:rsidR="001921F5">
        <w:rPr>
          <w:rFonts w:ascii="Century Gothic" w:hAnsi="Century Gothic"/>
          <w:sz w:val="22"/>
        </w:rPr>
        <w:t>The net effect being a positive effect on the gender pay gap.</w:t>
      </w:r>
    </w:p>
    <w:p w14:paraId="3EBDF2D3" w14:textId="77777777" w:rsidR="001737A0" w:rsidRDefault="001737A0" w:rsidP="001737A0">
      <w:pPr>
        <w:pStyle w:val="NoSpacing"/>
        <w:jc w:val="both"/>
        <w:rPr>
          <w:rFonts w:ascii="Century Gothic" w:hAnsi="Century Gothic"/>
          <w:sz w:val="22"/>
        </w:rPr>
      </w:pPr>
    </w:p>
    <w:p w14:paraId="68C0ABC4" w14:textId="2648109C" w:rsidR="0023000E" w:rsidRPr="00DB12BF" w:rsidRDefault="002678F1" w:rsidP="0023000E">
      <w:pPr>
        <w:pStyle w:val="NoSpacing"/>
        <w:rPr>
          <w:rFonts w:ascii="Century Gothic" w:hAnsi="Century Gothic"/>
          <w:sz w:val="22"/>
          <w:highlight w:val="yellow"/>
        </w:rPr>
      </w:pPr>
      <w:r>
        <w:rPr>
          <w:noProof/>
        </w:rPr>
        <w:lastRenderedPageBreak/>
        <w:drawing>
          <wp:inline distT="0" distB="0" distL="0" distR="0" wp14:anchorId="35B1FB00" wp14:editId="761D2238">
            <wp:extent cx="5727700" cy="2773045"/>
            <wp:effectExtent l="0" t="0" r="6350" b="8255"/>
            <wp:docPr id="2045781549" name="Chart 1">
              <a:extLst xmlns:a="http://schemas.openxmlformats.org/drawingml/2006/main">
                <a:ext uri="{FF2B5EF4-FFF2-40B4-BE49-F238E27FC236}">
                  <a16:creationId xmlns:a16="http://schemas.microsoft.com/office/drawing/2014/main" id="{7FB14C5A-79A3-4D9F-9D37-AA6430E41C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5C5B0F3" w14:textId="77777777" w:rsidR="00F12840" w:rsidRDefault="00F12840" w:rsidP="38F11C37">
      <w:pPr>
        <w:pStyle w:val="NoSpacing"/>
        <w:rPr>
          <w:rFonts w:ascii="Century Gothic" w:hAnsi="Century Gothic"/>
          <w:sz w:val="22"/>
        </w:rPr>
      </w:pPr>
    </w:p>
    <w:p w14:paraId="7CC24629" w14:textId="3016F3F9" w:rsidR="00553FA5" w:rsidRDefault="00FE1078" w:rsidP="00553FA5">
      <w:pPr>
        <w:pStyle w:val="NoSpacing"/>
        <w:jc w:val="both"/>
        <w:rPr>
          <w:rFonts w:ascii="Century Gothic" w:hAnsi="Century Gothic"/>
          <w:sz w:val="22"/>
        </w:rPr>
      </w:pPr>
      <w:r w:rsidRPr="38F11C37">
        <w:rPr>
          <w:rFonts w:ascii="Century Gothic" w:hAnsi="Century Gothic"/>
          <w:sz w:val="22"/>
        </w:rPr>
        <w:t xml:space="preserve">The above chart </w:t>
      </w:r>
      <w:r w:rsidR="00553FA5" w:rsidRPr="38F11C37">
        <w:rPr>
          <w:rFonts w:ascii="Century Gothic" w:eastAsia="Century Gothic" w:hAnsi="Century Gothic" w:cs="Century Gothic"/>
          <w:sz w:val="22"/>
        </w:rPr>
        <w:t xml:space="preserve">shows that </w:t>
      </w:r>
      <w:r w:rsidR="00553FA5">
        <w:rPr>
          <w:rFonts w:ascii="Century Gothic" w:eastAsia="Century Gothic" w:hAnsi="Century Gothic" w:cs="Century Gothic"/>
          <w:sz w:val="22"/>
        </w:rPr>
        <w:t>8</w:t>
      </w:r>
      <w:r w:rsidR="00553FA5">
        <w:rPr>
          <w:rFonts w:ascii="Century Gothic" w:hAnsi="Century Gothic"/>
          <w:sz w:val="22"/>
        </w:rPr>
        <w:t>2% percentage</w:t>
      </w:r>
      <w:r w:rsidR="00553FA5" w:rsidRPr="38F11C37">
        <w:rPr>
          <w:rFonts w:ascii="Century Gothic" w:hAnsi="Century Gothic"/>
          <w:sz w:val="22"/>
        </w:rPr>
        <w:t xml:space="preserve"> of </w:t>
      </w:r>
      <w:r w:rsidR="00553FA5">
        <w:rPr>
          <w:rFonts w:ascii="Century Gothic" w:hAnsi="Century Gothic"/>
          <w:sz w:val="22"/>
        </w:rPr>
        <w:t>employees under the age of 30 are wom</w:t>
      </w:r>
      <w:r w:rsidR="0072671D">
        <w:rPr>
          <w:rFonts w:ascii="Century Gothic" w:hAnsi="Century Gothic"/>
          <w:sz w:val="22"/>
        </w:rPr>
        <w:t>e</w:t>
      </w:r>
      <w:r w:rsidR="00553FA5">
        <w:rPr>
          <w:rFonts w:ascii="Century Gothic" w:hAnsi="Century Gothic"/>
          <w:sz w:val="22"/>
        </w:rPr>
        <w:t>n, which is higher t</w:t>
      </w:r>
      <w:r w:rsidR="00553FA5" w:rsidRPr="38F11C37">
        <w:rPr>
          <w:rFonts w:ascii="Century Gothic" w:hAnsi="Century Gothic"/>
          <w:sz w:val="22"/>
        </w:rPr>
        <w:t xml:space="preserve">han the </w:t>
      </w:r>
      <w:r w:rsidR="00553FA5">
        <w:rPr>
          <w:rFonts w:ascii="Century Gothic" w:hAnsi="Century Gothic"/>
          <w:sz w:val="22"/>
        </w:rPr>
        <w:t xml:space="preserve">overall </w:t>
      </w:r>
      <w:r w:rsidR="00553FA5" w:rsidRPr="38F11C37">
        <w:rPr>
          <w:rFonts w:ascii="Century Gothic" w:hAnsi="Century Gothic"/>
          <w:sz w:val="22"/>
        </w:rPr>
        <w:t xml:space="preserve">percentage of women </w:t>
      </w:r>
      <w:r w:rsidR="00571F4B">
        <w:rPr>
          <w:rFonts w:ascii="Century Gothic" w:hAnsi="Century Gothic"/>
          <w:sz w:val="22"/>
        </w:rPr>
        <w:t xml:space="preserve">across all age ranges </w:t>
      </w:r>
      <w:r w:rsidR="00553FA5" w:rsidRPr="38F11C37">
        <w:rPr>
          <w:rFonts w:ascii="Century Gothic" w:hAnsi="Century Gothic"/>
          <w:sz w:val="22"/>
        </w:rPr>
        <w:t>within our total organisation (6</w:t>
      </w:r>
      <w:r w:rsidR="00553FA5">
        <w:rPr>
          <w:rFonts w:ascii="Century Gothic" w:hAnsi="Century Gothic"/>
          <w:sz w:val="22"/>
        </w:rPr>
        <w:t>9.9</w:t>
      </w:r>
      <w:r w:rsidR="00553FA5" w:rsidRPr="38F11C37">
        <w:rPr>
          <w:rFonts w:ascii="Century Gothic" w:hAnsi="Century Gothic"/>
          <w:sz w:val="22"/>
        </w:rPr>
        <w:t xml:space="preserve">%). As our pay is incremental our younger employees are more likely to be at the lower ends of our pay scales, as many will be relatively new to employment and our organisation. This contributes to our gender pay gap. </w:t>
      </w:r>
    </w:p>
    <w:p w14:paraId="278A7AB6" w14:textId="440A810A" w:rsidR="00FE1078" w:rsidRDefault="00FE1078" w:rsidP="00FE1078">
      <w:pPr>
        <w:pStyle w:val="NoSpacing"/>
        <w:rPr>
          <w:rFonts w:ascii="Century Gothic" w:eastAsia="Century Gothic" w:hAnsi="Century Gothic" w:cs="Century Gothic"/>
          <w:sz w:val="22"/>
        </w:rPr>
      </w:pPr>
    </w:p>
    <w:p w14:paraId="7C3AD573" w14:textId="7291BB00" w:rsidR="00A967E4" w:rsidRDefault="00A967E4" w:rsidP="38F11C37">
      <w:pPr>
        <w:pStyle w:val="NoSpacing"/>
        <w:rPr>
          <w:rFonts w:ascii="Century Gothic" w:eastAsia="Century Gothic" w:hAnsi="Century Gothic" w:cs="Century Gothic"/>
          <w:sz w:val="22"/>
        </w:rPr>
      </w:pPr>
      <w:r>
        <w:rPr>
          <w:noProof/>
        </w:rPr>
        <w:drawing>
          <wp:inline distT="0" distB="0" distL="0" distR="0" wp14:anchorId="0A827991" wp14:editId="56B6C5AA">
            <wp:extent cx="5721016" cy="2679532"/>
            <wp:effectExtent l="0" t="0" r="13335" b="6985"/>
            <wp:docPr id="1817888986" name="Chart 1">
              <a:extLst xmlns:a="http://schemas.openxmlformats.org/drawingml/2006/main">
                <a:ext uri="{FF2B5EF4-FFF2-40B4-BE49-F238E27FC236}">
                  <a16:creationId xmlns:a16="http://schemas.microsoft.com/office/drawing/2014/main" id="{3FB96B8A-4B39-4957-E611-CE501063A7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9103722" w14:textId="77777777" w:rsidR="002909A1" w:rsidRDefault="002909A1" w:rsidP="38F11C37">
      <w:pPr>
        <w:pStyle w:val="NoSpacing"/>
        <w:rPr>
          <w:rFonts w:ascii="Century Gothic" w:eastAsia="Century Gothic" w:hAnsi="Century Gothic" w:cs="Century Gothic"/>
          <w:sz w:val="22"/>
        </w:rPr>
      </w:pPr>
    </w:p>
    <w:p w14:paraId="71D6CBAE" w14:textId="5D06BE76" w:rsidR="00A93027" w:rsidRDefault="0097027B" w:rsidP="009E6A9E">
      <w:pPr>
        <w:pStyle w:val="NoSpacing"/>
        <w:jc w:val="both"/>
        <w:rPr>
          <w:rFonts w:ascii="Century Gothic" w:eastAsia="Century Gothic" w:hAnsi="Century Gothic" w:cs="Century Gothic"/>
          <w:sz w:val="22"/>
        </w:rPr>
      </w:pPr>
      <w:r w:rsidRPr="38F11C37">
        <w:rPr>
          <w:rFonts w:ascii="Century Gothic" w:eastAsia="Century Gothic" w:hAnsi="Century Gothic" w:cs="Century Gothic"/>
          <w:sz w:val="22"/>
        </w:rPr>
        <w:t>Our data shows that there has been a</w:t>
      </w:r>
      <w:r w:rsidR="005E2E24">
        <w:rPr>
          <w:rFonts w:ascii="Century Gothic" w:eastAsia="Century Gothic" w:hAnsi="Century Gothic" w:cs="Century Gothic"/>
          <w:sz w:val="22"/>
        </w:rPr>
        <w:t>n</w:t>
      </w:r>
      <w:r w:rsidR="00086480">
        <w:rPr>
          <w:rFonts w:ascii="Century Gothic" w:eastAsia="Century Gothic" w:hAnsi="Century Gothic" w:cs="Century Gothic"/>
          <w:sz w:val="22"/>
        </w:rPr>
        <w:t xml:space="preserve"> </w:t>
      </w:r>
      <w:r w:rsidR="001D4636">
        <w:rPr>
          <w:rFonts w:ascii="Century Gothic" w:eastAsia="Century Gothic" w:hAnsi="Century Gothic" w:cs="Century Gothic"/>
          <w:sz w:val="22"/>
        </w:rPr>
        <w:t>i</w:t>
      </w:r>
      <w:r w:rsidRPr="38F11C37">
        <w:rPr>
          <w:rFonts w:ascii="Century Gothic" w:eastAsia="Century Gothic" w:hAnsi="Century Gothic" w:cs="Century Gothic"/>
          <w:sz w:val="22"/>
        </w:rPr>
        <w:t>ncrease</w:t>
      </w:r>
      <w:r w:rsidR="001D4636">
        <w:rPr>
          <w:rFonts w:ascii="Century Gothic" w:eastAsia="Century Gothic" w:hAnsi="Century Gothic" w:cs="Century Gothic"/>
          <w:sz w:val="22"/>
        </w:rPr>
        <w:t xml:space="preserve"> for both male and females</w:t>
      </w:r>
      <w:r w:rsidR="005D2710">
        <w:rPr>
          <w:rFonts w:ascii="Century Gothic" w:eastAsia="Century Gothic" w:hAnsi="Century Gothic" w:cs="Century Gothic"/>
          <w:sz w:val="22"/>
        </w:rPr>
        <w:t xml:space="preserve"> in the </w:t>
      </w:r>
      <w:r w:rsidR="00A93027">
        <w:rPr>
          <w:rFonts w:ascii="Century Gothic" w:eastAsia="Century Gothic" w:hAnsi="Century Gothic" w:cs="Century Gothic"/>
          <w:sz w:val="22"/>
        </w:rPr>
        <w:t xml:space="preserve">age ranges </w:t>
      </w:r>
      <w:r w:rsidR="001B3FEA">
        <w:rPr>
          <w:rFonts w:ascii="Century Gothic" w:eastAsia="Century Gothic" w:hAnsi="Century Gothic" w:cs="Century Gothic"/>
          <w:sz w:val="22"/>
        </w:rPr>
        <w:t xml:space="preserve">below </w:t>
      </w:r>
      <w:r w:rsidR="005E2E24">
        <w:rPr>
          <w:rFonts w:ascii="Century Gothic" w:eastAsia="Century Gothic" w:hAnsi="Century Gothic" w:cs="Century Gothic"/>
          <w:sz w:val="22"/>
        </w:rPr>
        <w:t>50</w:t>
      </w:r>
      <w:r w:rsidR="001B3FEA">
        <w:rPr>
          <w:rFonts w:ascii="Century Gothic" w:eastAsia="Century Gothic" w:hAnsi="Century Gothic" w:cs="Century Gothic"/>
          <w:sz w:val="22"/>
        </w:rPr>
        <w:t xml:space="preserve">, </w:t>
      </w:r>
      <w:r w:rsidR="006D4D16">
        <w:rPr>
          <w:rFonts w:ascii="Century Gothic" w:eastAsia="Century Gothic" w:hAnsi="Century Gothic" w:cs="Century Gothic"/>
          <w:sz w:val="22"/>
        </w:rPr>
        <w:t xml:space="preserve">with the largest increase being in the </w:t>
      </w:r>
      <w:r w:rsidR="00320482">
        <w:rPr>
          <w:rFonts w:ascii="Century Gothic" w:eastAsia="Century Gothic" w:hAnsi="Century Gothic" w:cs="Century Gothic"/>
          <w:sz w:val="22"/>
        </w:rPr>
        <w:t>20 – 25 age range</w:t>
      </w:r>
      <w:r w:rsidR="00E01640">
        <w:rPr>
          <w:rFonts w:ascii="Century Gothic" w:eastAsia="Century Gothic" w:hAnsi="Century Gothic" w:cs="Century Gothic"/>
          <w:sz w:val="22"/>
        </w:rPr>
        <w:t xml:space="preserve"> for woman</w:t>
      </w:r>
      <w:r w:rsidR="007A5201">
        <w:rPr>
          <w:rFonts w:ascii="Century Gothic" w:eastAsia="Century Gothic" w:hAnsi="Century Gothic" w:cs="Century Gothic"/>
          <w:sz w:val="22"/>
        </w:rPr>
        <w:t xml:space="preserve"> </w:t>
      </w:r>
      <w:r w:rsidR="007A5201" w:rsidRPr="007A5201">
        <w:rPr>
          <w:rFonts w:ascii="Century Gothic" w:eastAsia="Century Gothic" w:hAnsi="Century Gothic" w:cs="Century Gothic"/>
          <w:b/>
          <w:bCs/>
          <w:sz w:val="22"/>
        </w:rPr>
        <w:t>(75%)</w:t>
      </w:r>
      <w:r w:rsidR="009401EA">
        <w:rPr>
          <w:rFonts w:ascii="Century Gothic" w:eastAsia="Century Gothic" w:hAnsi="Century Gothic" w:cs="Century Gothic"/>
          <w:sz w:val="22"/>
        </w:rPr>
        <w:t xml:space="preserve">. </w:t>
      </w:r>
    </w:p>
    <w:p w14:paraId="0C04992D" w14:textId="77777777" w:rsidR="009401EA" w:rsidRDefault="009401EA" w:rsidP="009E6A9E">
      <w:pPr>
        <w:pStyle w:val="NoSpacing"/>
        <w:jc w:val="both"/>
        <w:rPr>
          <w:rFonts w:ascii="Century Gothic" w:eastAsia="Century Gothic" w:hAnsi="Century Gothic" w:cs="Century Gothic"/>
          <w:sz w:val="22"/>
        </w:rPr>
      </w:pPr>
    </w:p>
    <w:p w14:paraId="0B75F3DC" w14:textId="7C5CD8C0" w:rsidR="006B00C1" w:rsidRPr="006B00C1" w:rsidRDefault="006B00C1" w:rsidP="009E6A9E">
      <w:pPr>
        <w:pStyle w:val="ssrcss-1q0x1qg-paragraph"/>
        <w:shd w:val="clear" w:color="auto" w:fill="FFFFFF"/>
        <w:spacing w:before="0" w:beforeAutospacing="0" w:after="0" w:afterAutospacing="0"/>
        <w:jc w:val="both"/>
        <w:textAlignment w:val="baseline"/>
        <w:rPr>
          <w:rFonts w:ascii="Century Gothic" w:eastAsia="Century Gothic" w:hAnsi="Century Gothic" w:cs="Century Gothic"/>
          <w:sz w:val="22"/>
          <w:szCs w:val="22"/>
          <w:lang w:eastAsia="en-US"/>
        </w:rPr>
      </w:pPr>
      <w:bookmarkStart w:id="1" w:name="_Hlk157410835"/>
      <w:r w:rsidRPr="006B00C1">
        <w:rPr>
          <w:rFonts w:ascii="Century Gothic" w:eastAsia="Century Gothic" w:hAnsi="Century Gothic" w:cs="Century Gothic"/>
          <w:sz w:val="22"/>
          <w:szCs w:val="22"/>
          <w:lang w:eastAsia="en-US"/>
        </w:rPr>
        <w:t>Th</w:t>
      </w:r>
      <w:r w:rsidR="00410E14">
        <w:rPr>
          <w:rFonts w:ascii="Century Gothic" w:eastAsia="Century Gothic" w:hAnsi="Century Gothic" w:cs="Century Gothic"/>
          <w:sz w:val="22"/>
          <w:szCs w:val="22"/>
          <w:lang w:eastAsia="en-US"/>
        </w:rPr>
        <w:t xml:space="preserve">is increase is consistent with the </w:t>
      </w:r>
      <w:r w:rsidRPr="006B00C1">
        <w:rPr>
          <w:rFonts w:ascii="Century Gothic" w:eastAsia="Century Gothic" w:hAnsi="Century Gothic" w:cs="Century Gothic"/>
          <w:sz w:val="22"/>
          <w:szCs w:val="22"/>
          <w:lang w:eastAsia="en-US"/>
        </w:rPr>
        <w:t>O</w:t>
      </w:r>
      <w:r w:rsidR="00F96D79">
        <w:rPr>
          <w:rFonts w:ascii="Century Gothic" w:eastAsia="Century Gothic" w:hAnsi="Century Gothic" w:cs="Century Gothic"/>
          <w:sz w:val="22"/>
          <w:szCs w:val="22"/>
          <w:lang w:eastAsia="en-US"/>
        </w:rPr>
        <w:t xml:space="preserve">NS </w:t>
      </w:r>
      <w:r w:rsidR="00410E14">
        <w:rPr>
          <w:rFonts w:ascii="Century Gothic" w:eastAsia="Century Gothic" w:hAnsi="Century Gothic" w:cs="Century Gothic"/>
          <w:sz w:val="22"/>
          <w:szCs w:val="22"/>
          <w:lang w:eastAsia="en-US"/>
        </w:rPr>
        <w:t xml:space="preserve">who </w:t>
      </w:r>
      <w:r w:rsidR="007A5201">
        <w:rPr>
          <w:rFonts w:ascii="Century Gothic" w:eastAsia="Century Gothic" w:hAnsi="Century Gothic" w:cs="Century Gothic"/>
          <w:sz w:val="22"/>
          <w:szCs w:val="22"/>
          <w:lang w:eastAsia="en-US"/>
        </w:rPr>
        <w:t xml:space="preserve">reported that </w:t>
      </w:r>
      <w:r w:rsidRPr="006B00C1">
        <w:rPr>
          <w:rFonts w:ascii="Century Gothic" w:eastAsia="Century Gothic" w:hAnsi="Century Gothic" w:cs="Century Gothic"/>
          <w:sz w:val="22"/>
          <w:szCs w:val="22"/>
          <w:lang w:eastAsia="en-US"/>
        </w:rPr>
        <w:t>a record number of people moved out of "economic inactivity"</w:t>
      </w:r>
      <w:r w:rsidR="0029627A">
        <w:rPr>
          <w:rFonts w:ascii="Century Gothic" w:eastAsia="Century Gothic" w:hAnsi="Century Gothic" w:cs="Century Gothic"/>
          <w:sz w:val="22"/>
          <w:szCs w:val="22"/>
          <w:lang w:eastAsia="en-US"/>
        </w:rPr>
        <w:t xml:space="preserve"> between July and December 2022</w:t>
      </w:r>
      <w:r w:rsidR="0072671D">
        <w:rPr>
          <w:rFonts w:ascii="Century Gothic" w:eastAsia="Century Gothic" w:hAnsi="Century Gothic" w:cs="Century Gothic"/>
          <w:sz w:val="22"/>
          <w:szCs w:val="22"/>
          <w:lang w:eastAsia="en-US"/>
        </w:rPr>
        <w:t>.</w:t>
      </w:r>
      <w:r w:rsidRPr="006B00C1">
        <w:rPr>
          <w:rFonts w:ascii="Century Gothic" w:eastAsia="Century Gothic" w:hAnsi="Century Gothic" w:cs="Century Gothic"/>
          <w:sz w:val="22"/>
          <w:szCs w:val="22"/>
          <w:lang w:eastAsia="en-US"/>
        </w:rPr>
        <w:t xml:space="preserve"> </w:t>
      </w:r>
      <w:r w:rsidR="0072671D">
        <w:rPr>
          <w:rFonts w:ascii="Century Gothic" w:eastAsia="Century Gothic" w:hAnsi="Century Gothic" w:cs="Century Gothic"/>
          <w:sz w:val="22"/>
          <w:szCs w:val="22"/>
          <w:lang w:eastAsia="en-US"/>
        </w:rPr>
        <w:t>This</w:t>
      </w:r>
      <w:r w:rsidR="0072671D" w:rsidRPr="006B00C1">
        <w:rPr>
          <w:rFonts w:ascii="Century Gothic" w:eastAsia="Century Gothic" w:hAnsi="Century Gothic" w:cs="Century Gothic"/>
          <w:sz w:val="22"/>
          <w:szCs w:val="22"/>
          <w:lang w:eastAsia="en-US"/>
        </w:rPr>
        <w:t xml:space="preserve"> </w:t>
      </w:r>
      <w:r w:rsidRPr="006B00C1">
        <w:rPr>
          <w:rFonts w:ascii="Century Gothic" w:eastAsia="Century Gothic" w:hAnsi="Century Gothic" w:cs="Century Gothic"/>
          <w:sz w:val="22"/>
          <w:szCs w:val="22"/>
          <w:lang w:eastAsia="en-US"/>
        </w:rPr>
        <w:t>is defined as people not looking for work, as more got jobs</w:t>
      </w:r>
      <w:r w:rsidR="00F82875">
        <w:rPr>
          <w:rFonts w:ascii="Century Gothic" w:eastAsia="Century Gothic" w:hAnsi="Century Gothic" w:cs="Century Gothic"/>
          <w:sz w:val="22"/>
          <w:szCs w:val="22"/>
          <w:lang w:eastAsia="en-US"/>
        </w:rPr>
        <w:t xml:space="preserve"> due to the </w:t>
      </w:r>
      <w:r w:rsidR="009C288E">
        <w:rPr>
          <w:rFonts w:ascii="Century Gothic" w:eastAsia="Century Gothic" w:hAnsi="Century Gothic" w:cs="Century Gothic"/>
          <w:sz w:val="22"/>
          <w:szCs w:val="22"/>
          <w:lang w:eastAsia="en-US"/>
        </w:rPr>
        <w:t>cost-of-living</w:t>
      </w:r>
      <w:r w:rsidR="00F82875">
        <w:rPr>
          <w:rFonts w:ascii="Century Gothic" w:eastAsia="Century Gothic" w:hAnsi="Century Gothic" w:cs="Century Gothic"/>
          <w:sz w:val="22"/>
          <w:szCs w:val="22"/>
          <w:lang w:eastAsia="en-US"/>
        </w:rPr>
        <w:t xml:space="preserve"> crisis</w:t>
      </w:r>
      <w:r w:rsidRPr="006B00C1">
        <w:rPr>
          <w:rFonts w:ascii="Century Gothic" w:eastAsia="Century Gothic" w:hAnsi="Century Gothic" w:cs="Century Gothic"/>
          <w:sz w:val="22"/>
          <w:szCs w:val="22"/>
          <w:lang w:eastAsia="en-US"/>
        </w:rPr>
        <w:t>.</w:t>
      </w:r>
      <w:r>
        <w:rPr>
          <w:rFonts w:ascii="Century Gothic" w:eastAsia="Century Gothic" w:hAnsi="Century Gothic" w:cs="Century Gothic"/>
          <w:sz w:val="22"/>
          <w:szCs w:val="22"/>
          <w:lang w:eastAsia="en-US"/>
        </w:rPr>
        <w:t xml:space="preserve"> </w:t>
      </w:r>
      <w:r w:rsidRPr="006B00C1">
        <w:rPr>
          <w:rFonts w:ascii="Century Gothic" w:eastAsia="Century Gothic" w:hAnsi="Century Gothic" w:cs="Century Gothic"/>
          <w:sz w:val="22"/>
          <w:szCs w:val="22"/>
          <w:lang w:eastAsia="en-US"/>
        </w:rPr>
        <w:t>It was driven by people in the 16-24 age group</w:t>
      </w:r>
      <w:r w:rsidR="00965F53">
        <w:rPr>
          <w:rFonts w:ascii="Century Gothic" w:eastAsia="Century Gothic" w:hAnsi="Century Gothic" w:cs="Century Gothic"/>
          <w:sz w:val="22"/>
          <w:szCs w:val="22"/>
          <w:lang w:eastAsia="en-US"/>
        </w:rPr>
        <w:t xml:space="preserve"> entering the workplace for the first time</w:t>
      </w:r>
      <w:r w:rsidRPr="006B00C1">
        <w:rPr>
          <w:rFonts w:ascii="Century Gothic" w:eastAsia="Century Gothic" w:hAnsi="Century Gothic" w:cs="Century Gothic"/>
          <w:sz w:val="22"/>
          <w:szCs w:val="22"/>
          <w:lang w:eastAsia="en-US"/>
        </w:rPr>
        <w:t>, as well as 50-64-year-olds</w:t>
      </w:r>
      <w:r w:rsidR="00965F53">
        <w:rPr>
          <w:rFonts w:ascii="Century Gothic" w:eastAsia="Century Gothic" w:hAnsi="Century Gothic" w:cs="Century Gothic"/>
          <w:sz w:val="22"/>
          <w:szCs w:val="22"/>
          <w:lang w:eastAsia="en-US"/>
        </w:rPr>
        <w:t xml:space="preserve"> who are ‘unretiring’</w:t>
      </w:r>
      <w:r w:rsidRPr="006B00C1">
        <w:rPr>
          <w:rFonts w:ascii="Century Gothic" w:eastAsia="Century Gothic" w:hAnsi="Century Gothic" w:cs="Century Gothic"/>
          <w:sz w:val="22"/>
          <w:szCs w:val="22"/>
          <w:lang w:eastAsia="en-US"/>
        </w:rPr>
        <w:t>.</w:t>
      </w:r>
    </w:p>
    <w:bookmarkEnd w:id="1"/>
    <w:p w14:paraId="21B293DF" w14:textId="77777777" w:rsidR="00BC36AD" w:rsidRDefault="00BC36AD" w:rsidP="0023000E">
      <w:pPr>
        <w:pStyle w:val="NoSpacing"/>
        <w:rPr>
          <w:rFonts w:ascii="Century Gothic" w:hAnsi="Century Gothic"/>
          <w:sz w:val="22"/>
        </w:rPr>
      </w:pPr>
    </w:p>
    <w:p w14:paraId="1B9A36CD" w14:textId="77777777" w:rsidR="00D81B85" w:rsidRPr="0012790C" w:rsidRDefault="00D81B85" w:rsidP="00D81B85">
      <w:pPr>
        <w:pStyle w:val="NoSpacing"/>
        <w:rPr>
          <w:rFonts w:ascii="Century Gothic" w:hAnsi="Century Gothic"/>
          <w:b/>
          <w:bCs/>
          <w:sz w:val="32"/>
          <w:szCs w:val="32"/>
        </w:rPr>
      </w:pPr>
      <w:r w:rsidRPr="0012790C">
        <w:rPr>
          <w:rFonts w:ascii="Century Gothic" w:hAnsi="Century Gothic"/>
          <w:b/>
          <w:bCs/>
          <w:sz w:val="32"/>
          <w:szCs w:val="32"/>
        </w:rPr>
        <w:t>Taking action. Since April 202</w:t>
      </w:r>
      <w:r>
        <w:rPr>
          <w:rFonts w:ascii="Century Gothic" w:hAnsi="Century Gothic"/>
          <w:b/>
          <w:bCs/>
          <w:sz w:val="32"/>
          <w:szCs w:val="32"/>
        </w:rPr>
        <w:t>2</w:t>
      </w:r>
      <w:r w:rsidRPr="0012790C">
        <w:rPr>
          <w:rFonts w:ascii="Century Gothic" w:hAnsi="Century Gothic"/>
          <w:b/>
          <w:bCs/>
          <w:sz w:val="32"/>
          <w:szCs w:val="32"/>
        </w:rPr>
        <w:t xml:space="preserve"> we have:  </w:t>
      </w:r>
    </w:p>
    <w:p w14:paraId="25E613A7" w14:textId="77777777" w:rsidR="0029627A" w:rsidRDefault="0029627A" w:rsidP="00113289">
      <w:pPr>
        <w:pStyle w:val="NoSpacing"/>
        <w:rPr>
          <w:rFonts w:ascii="Century Gothic" w:hAnsi="Century Gothic"/>
          <w:b/>
          <w:bCs/>
          <w:sz w:val="28"/>
          <w:szCs w:val="28"/>
        </w:rPr>
      </w:pPr>
    </w:p>
    <w:p w14:paraId="6B182005" w14:textId="10F42A06" w:rsidR="00964B7F" w:rsidRDefault="000800DB" w:rsidP="00C848B4">
      <w:pPr>
        <w:pStyle w:val="NoSpacing"/>
        <w:numPr>
          <w:ilvl w:val="0"/>
          <w:numId w:val="10"/>
        </w:numPr>
        <w:shd w:val="clear" w:color="auto" w:fill="FFFFFF"/>
        <w:spacing w:after="240"/>
        <w:jc w:val="both"/>
        <w:rPr>
          <w:rFonts w:ascii="Century Gothic" w:hAnsi="Century Gothic"/>
          <w:sz w:val="22"/>
        </w:rPr>
      </w:pPr>
      <w:r>
        <w:rPr>
          <w:rFonts w:ascii="Century Gothic" w:hAnsi="Century Gothic"/>
          <w:sz w:val="22"/>
        </w:rPr>
        <w:t xml:space="preserve">Updated our </w:t>
      </w:r>
      <w:r w:rsidR="00DA2690">
        <w:rPr>
          <w:rFonts w:ascii="Century Gothic" w:hAnsi="Century Gothic"/>
          <w:sz w:val="22"/>
        </w:rPr>
        <w:t>Flexible Working Policy</w:t>
      </w:r>
      <w:r w:rsidR="00014A32">
        <w:rPr>
          <w:rFonts w:ascii="Century Gothic" w:hAnsi="Century Gothic"/>
          <w:sz w:val="22"/>
        </w:rPr>
        <w:t xml:space="preserve"> and ran a 9</w:t>
      </w:r>
      <w:r w:rsidR="007B2A3C">
        <w:rPr>
          <w:rFonts w:ascii="Century Gothic" w:hAnsi="Century Gothic"/>
          <w:sz w:val="22"/>
        </w:rPr>
        <w:t>-</w:t>
      </w:r>
      <w:r w:rsidR="00014A32">
        <w:rPr>
          <w:rFonts w:ascii="Century Gothic" w:hAnsi="Century Gothic"/>
          <w:sz w:val="22"/>
        </w:rPr>
        <w:t>day fortnight pilot in one of our services</w:t>
      </w:r>
      <w:r w:rsidR="009F5174">
        <w:rPr>
          <w:rFonts w:ascii="Century Gothic" w:hAnsi="Century Gothic"/>
          <w:sz w:val="22"/>
        </w:rPr>
        <w:t xml:space="preserve">. </w:t>
      </w:r>
      <w:r w:rsidR="0029627A">
        <w:rPr>
          <w:rFonts w:ascii="Century Gothic" w:hAnsi="Century Gothic"/>
          <w:sz w:val="22"/>
        </w:rPr>
        <w:t>We c</w:t>
      </w:r>
      <w:r w:rsidR="00DA2690">
        <w:rPr>
          <w:rFonts w:ascii="Century Gothic" w:hAnsi="Century Gothic"/>
          <w:sz w:val="22"/>
        </w:rPr>
        <w:t xml:space="preserve">reated a project group </w:t>
      </w:r>
      <w:r w:rsidR="009F5174">
        <w:rPr>
          <w:rFonts w:ascii="Century Gothic" w:hAnsi="Century Gothic"/>
          <w:sz w:val="22"/>
        </w:rPr>
        <w:t xml:space="preserve">and held organisational engagement sessions </w:t>
      </w:r>
      <w:r w:rsidR="00DA2690">
        <w:rPr>
          <w:rFonts w:ascii="Century Gothic" w:hAnsi="Century Gothic"/>
          <w:sz w:val="22"/>
        </w:rPr>
        <w:t xml:space="preserve">to </w:t>
      </w:r>
      <w:r w:rsidR="009F5174">
        <w:rPr>
          <w:rFonts w:ascii="Century Gothic" w:hAnsi="Century Gothic"/>
          <w:sz w:val="22"/>
        </w:rPr>
        <w:t xml:space="preserve">explore </w:t>
      </w:r>
      <w:r w:rsidR="007717EF">
        <w:rPr>
          <w:rFonts w:ascii="Century Gothic" w:hAnsi="Century Gothic"/>
          <w:sz w:val="22"/>
        </w:rPr>
        <w:t xml:space="preserve">other </w:t>
      </w:r>
      <w:r w:rsidR="00E07A8C">
        <w:rPr>
          <w:rFonts w:ascii="Century Gothic" w:hAnsi="Century Gothic"/>
          <w:sz w:val="22"/>
        </w:rPr>
        <w:t xml:space="preserve">flexible working options. </w:t>
      </w:r>
    </w:p>
    <w:p w14:paraId="14A6A8FF" w14:textId="040C4D96" w:rsidR="004567F1" w:rsidRPr="004567F1" w:rsidRDefault="004567F1" w:rsidP="004567F1">
      <w:pPr>
        <w:pStyle w:val="NoSpacing"/>
        <w:numPr>
          <w:ilvl w:val="0"/>
          <w:numId w:val="10"/>
        </w:numPr>
        <w:spacing w:after="240"/>
        <w:jc w:val="both"/>
        <w:rPr>
          <w:rFonts w:ascii="Century Gothic" w:hAnsi="Century Gothic"/>
          <w:sz w:val="22"/>
        </w:rPr>
      </w:pPr>
      <w:r w:rsidRPr="00A838F6">
        <w:rPr>
          <w:rFonts w:ascii="Century Gothic" w:hAnsi="Century Gothic"/>
          <w:sz w:val="22"/>
        </w:rPr>
        <w:t xml:space="preserve">Increased everyone’s pay by an equal amount with 2022’s cost of living award. This has made sure that those who earn our lowest salaries benefit equally to those who earn our highest.  By applying our cost-of-living increase in this way, our lowest earners received a higher percentage increase to their earnings than our higher earners, which we believe was the right thing to do.   </w:t>
      </w:r>
      <w:r>
        <w:rPr>
          <w:rFonts w:ascii="Century Gothic" w:hAnsi="Century Gothic"/>
          <w:sz w:val="22"/>
        </w:rPr>
        <w:t>B</w:t>
      </w:r>
      <w:r w:rsidRPr="00A838F6">
        <w:rPr>
          <w:rFonts w:ascii="Century Gothic" w:hAnsi="Century Gothic"/>
          <w:sz w:val="22"/>
        </w:rPr>
        <w:t>y applying the cost-of-living increase in this way</w:t>
      </w:r>
      <w:r>
        <w:rPr>
          <w:rFonts w:ascii="Century Gothic" w:hAnsi="Century Gothic"/>
          <w:sz w:val="22"/>
        </w:rPr>
        <w:t xml:space="preserve"> </w:t>
      </w:r>
      <w:r w:rsidRPr="00A838F6">
        <w:rPr>
          <w:rFonts w:ascii="Century Gothic" w:hAnsi="Century Gothic"/>
          <w:sz w:val="22"/>
        </w:rPr>
        <w:t xml:space="preserve">there </w:t>
      </w:r>
      <w:r>
        <w:rPr>
          <w:rFonts w:ascii="Century Gothic" w:hAnsi="Century Gothic"/>
          <w:sz w:val="22"/>
        </w:rPr>
        <w:t xml:space="preserve">has been </w:t>
      </w:r>
      <w:r w:rsidRPr="00A838F6">
        <w:rPr>
          <w:rFonts w:ascii="Century Gothic" w:hAnsi="Century Gothic"/>
          <w:sz w:val="22"/>
        </w:rPr>
        <w:t>a reduction in our negative ethnic pay gap</w:t>
      </w:r>
      <w:r>
        <w:rPr>
          <w:rFonts w:ascii="Century Gothic" w:hAnsi="Century Gothic"/>
          <w:sz w:val="22"/>
        </w:rPr>
        <w:t>.</w:t>
      </w:r>
      <w:r w:rsidRPr="00A838F6">
        <w:rPr>
          <w:rFonts w:ascii="Century Gothic" w:hAnsi="Century Gothic"/>
          <w:sz w:val="22"/>
        </w:rPr>
        <w:t xml:space="preserve">  </w:t>
      </w:r>
    </w:p>
    <w:p w14:paraId="75FF55C1" w14:textId="381918CA" w:rsidR="00DD78AF" w:rsidRDefault="00CD4949" w:rsidP="00C848B4">
      <w:pPr>
        <w:pStyle w:val="NoSpacing"/>
        <w:numPr>
          <w:ilvl w:val="0"/>
          <w:numId w:val="10"/>
        </w:numPr>
        <w:shd w:val="clear" w:color="auto" w:fill="FFFFFF"/>
        <w:spacing w:after="240"/>
        <w:jc w:val="both"/>
        <w:rPr>
          <w:rFonts w:ascii="Century Gothic" w:hAnsi="Century Gothic"/>
          <w:sz w:val="22"/>
        </w:rPr>
      </w:pPr>
      <w:r w:rsidRPr="000A27BC">
        <w:rPr>
          <w:rFonts w:ascii="Century Gothic" w:hAnsi="Century Gothic"/>
          <w:sz w:val="22"/>
        </w:rPr>
        <w:t xml:space="preserve">Reviewed </w:t>
      </w:r>
      <w:r w:rsidR="00C65153" w:rsidRPr="000A27BC">
        <w:rPr>
          <w:rFonts w:ascii="Century Gothic" w:hAnsi="Century Gothic"/>
          <w:sz w:val="22"/>
        </w:rPr>
        <w:t>our recruitment approach</w:t>
      </w:r>
      <w:r w:rsidR="00113289" w:rsidRPr="000A27BC">
        <w:rPr>
          <w:rFonts w:ascii="Century Gothic" w:hAnsi="Century Gothic"/>
          <w:sz w:val="22"/>
        </w:rPr>
        <w:t xml:space="preserve"> to reduce bias and barriers so we can recruit a more diverse and representative workforce.</w:t>
      </w:r>
      <w:r w:rsidR="00070783" w:rsidRPr="000A27BC">
        <w:rPr>
          <w:rFonts w:ascii="Century Gothic" w:hAnsi="Century Gothic"/>
          <w:sz w:val="22"/>
        </w:rPr>
        <w:t xml:space="preserve"> We are in the process of simplifying our application process and reviewing our role profiles to </w:t>
      </w:r>
      <w:r w:rsidR="000A27BC">
        <w:rPr>
          <w:rFonts w:ascii="Century Gothic" w:hAnsi="Century Gothic"/>
          <w:sz w:val="22"/>
        </w:rPr>
        <w:t xml:space="preserve">improve accessibility </w:t>
      </w:r>
      <w:r w:rsidR="008C342F">
        <w:rPr>
          <w:rFonts w:ascii="Century Gothic" w:hAnsi="Century Gothic"/>
          <w:sz w:val="22"/>
        </w:rPr>
        <w:t xml:space="preserve">and remove </w:t>
      </w:r>
      <w:r w:rsidR="005B632E">
        <w:rPr>
          <w:rFonts w:ascii="Century Gothic" w:hAnsi="Century Gothic"/>
          <w:sz w:val="22"/>
        </w:rPr>
        <w:t xml:space="preserve">potential </w:t>
      </w:r>
      <w:r w:rsidR="00B925C0" w:rsidRPr="000A27BC">
        <w:rPr>
          <w:rFonts w:ascii="Century Gothic" w:hAnsi="Century Gothic"/>
          <w:sz w:val="22"/>
        </w:rPr>
        <w:t>barriers to women and underrepresented groups</w:t>
      </w:r>
      <w:r w:rsidR="00DD78AF" w:rsidRPr="000A27BC">
        <w:rPr>
          <w:rFonts w:ascii="Century Gothic" w:hAnsi="Century Gothic"/>
          <w:sz w:val="22"/>
        </w:rPr>
        <w:t>.</w:t>
      </w:r>
    </w:p>
    <w:p w14:paraId="20341AEB" w14:textId="01FCEDCB" w:rsidR="003830A5" w:rsidRDefault="003830A5" w:rsidP="00C848B4">
      <w:pPr>
        <w:pStyle w:val="NoSpacing"/>
        <w:numPr>
          <w:ilvl w:val="0"/>
          <w:numId w:val="10"/>
        </w:numPr>
        <w:shd w:val="clear" w:color="auto" w:fill="FFFFFF"/>
        <w:spacing w:after="240"/>
        <w:jc w:val="both"/>
        <w:rPr>
          <w:rFonts w:ascii="Century Gothic" w:hAnsi="Century Gothic"/>
          <w:sz w:val="22"/>
        </w:rPr>
      </w:pPr>
      <w:r>
        <w:rPr>
          <w:rFonts w:ascii="Century Gothic" w:hAnsi="Century Gothic"/>
          <w:sz w:val="22"/>
        </w:rPr>
        <w:t>As part of the remit of the gender pay gap working group, and in collaboration with Associate Medical Director and other key stakeholders</w:t>
      </w:r>
      <w:r w:rsidR="0029627A">
        <w:rPr>
          <w:rFonts w:ascii="Century Gothic" w:hAnsi="Century Gothic"/>
          <w:sz w:val="22"/>
        </w:rPr>
        <w:t>,</w:t>
      </w:r>
      <w:r>
        <w:rPr>
          <w:rFonts w:ascii="Century Gothic" w:hAnsi="Century Gothic"/>
          <w:sz w:val="22"/>
        </w:rPr>
        <w:t xml:space="preserve"> we </w:t>
      </w:r>
      <w:r w:rsidR="004206E2">
        <w:rPr>
          <w:rFonts w:ascii="Century Gothic" w:hAnsi="Century Gothic"/>
          <w:sz w:val="22"/>
        </w:rPr>
        <w:t xml:space="preserve">have </w:t>
      </w:r>
      <w:r w:rsidRPr="000A27BC">
        <w:rPr>
          <w:rFonts w:ascii="Century Gothic" w:hAnsi="Century Gothic"/>
          <w:sz w:val="22"/>
        </w:rPr>
        <w:t>explore</w:t>
      </w:r>
      <w:r w:rsidR="004206E2">
        <w:rPr>
          <w:rFonts w:ascii="Century Gothic" w:hAnsi="Century Gothic"/>
          <w:sz w:val="22"/>
        </w:rPr>
        <w:t>d</w:t>
      </w:r>
      <w:r w:rsidRPr="000A27BC">
        <w:rPr>
          <w:rFonts w:ascii="Century Gothic" w:hAnsi="Century Gothic"/>
          <w:sz w:val="22"/>
        </w:rPr>
        <w:t xml:space="preserve"> and </w:t>
      </w:r>
      <w:r>
        <w:rPr>
          <w:rFonts w:ascii="Century Gothic" w:hAnsi="Century Gothic"/>
          <w:sz w:val="22"/>
        </w:rPr>
        <w:t>consider</w:t>
      </w:r>
      <w:r w:rsidR="004206E2">
        <w:rPr>
          <w:rFonts w:ascii="Century Gothic" w:hAnsi="Century Gothic"/>
          <w:sz w:val="22"/>
        </w:rPr>
        <w:t>ed</w:t>
      </w:r>
      <w:r>
        <w:rPr>
          <w:rFonts w:ascii="Century Gothic" w:hAnsi="Century Gothic"/>
          <w:sz w:val="22"/>
        </w:rPr>
        <w:t xml:space="preserve"> </w:t>
      </w:r>
      <w:r w:rsidRPr="000A27BC">
        <w:rPr>
          <w:rFonts w:ascii="Century Gothic" w:hAnsi="Century Gothic"/>
          <w:sz w:val="22"/>
        </w:rPr>
        <w:t>opportunities</w:t>
      </w:r>
      <w:r w:rsidR="0029627A">
        <w:rPr>
          <w:rFonts w:ascii="Century Gothic" w:hAnsi="Century Gothic"/>
          <w:sz w:val="22"/>
        </w:rPr>
        <w:t xml:space="preserve"> </w:t>
      </w:r>
      <w:r w:rsidRPr="000A27BC">
        <w:rPr>
          <w:rFonts w:ascii="Century Gothic" w:hAnsi="Century Gothic"/>
          <w:sz w:val="22"/>
        </w:rPr>
        <w:t>to</w:t>
      </w:r>
      <w:r>
        <w:rPr>
          <w:rFonts w:ascii="Century Gothic" w:hAnsi="Century Gothic"/>
          <w:sz w:val="22"/>
        </w:rPr>
        <w:t xml:space="preserve"> increase the number of women in medical roles.</w:t>
      </w:r>
    </w:p>
    <w:p w14:paraId="666FCC92" w14:textId="7C702552" w:rsidR="00B53286" w:rsidRPr="002543FA" w:rsidRDefault="00A57659" w:rsidP="00C848B4">
      <w:pPr>
        <w:pStyle w:val="NoSpacing"/>
        <w:numPr>
          <w:ilvl w:val="0"/>
          <w:numId w:val="10"/>
        </w:numPr>
        <w:shd w:val="clear" w:color="auto" w:fill="FFFFFF"/>
        <w:spacing w:after="240"/>
        <w:jc w:val="both"/>
        <w:rPr>
          <w:rFonts w:ascii="Century Gothic" w:hAnsi="Century Gothic"/>
          <w:sz w:val="22"/>
        </w:rPr>
      </w:pPr>
      <w:r>
        <w:rPr>
          <w:rFonts w:ascii="Century Gothic" w:hAnsi="Century Gothic"/>
          <w:sz w:val="22"/>
        </w:rPr>
        <w:t>C</w:t>
      </w:r>
      <w:r w:rsidR="00FD1358" w:rsidRPr="002543FA">
        <w:rPr>
          <w:rFonts w:ascii="Century Gothic" w:hAnsi="Century Gothic"/>
          <w:sz w:val="22"/>
        </w:rPr>
        <w:t xml:space="preserve">reated </w:t>
      </w:r>
      <w:r w:rsidR="00C70D9A" w:rsidRPr="002543FA">
        <w:rPr>
          <w:rFonts w:ascii="Century Gothic" w:hAnsi="Century Gothic"/>
          <w:sz w:val="22"/>
        </w:rPr>
        <w:t xml:space="preserve">a central recruitment team to support inclusive recruitment across the </w:t>
      </w:r>
      <w:r w:rsidR="00070783" w:rsidRPr="002543FA">
        <w:rPr>
          <w:rFonts w:ascii="Century Gothic" w:hAnsi="Century Gothic"/>
          <w:sz w:val="22"/>
        </w:rPr>
        <w:t>organisation</w:t>
      </w:r>
      <w:r w:rsidR="00C70D9A" w:rsidRPr="002543FA">
        <w:rPr>
          <w:rFonts w:ascii="Century Gothic" w:hAnsi="Century Gothic"/>
          <w:sz w:val="22"/>
        </w:rPr>
        <w:t xml:space="preserve">. They have </w:t>
      </w:r>
      <w:r w:rsidR="006F7581" w:rsidRPr="002543FA">
        <w:rPr>
          <w:rFonts w:ascii="Century Gothic" w:hAnsi="Century Gothic"/>
          <w:sz w:val="22"/>
        </w:rPr>
        <w:t xml:space="preserve">created recruitment pathways to </w:t>
      </w:r>
      <w:r w:rsidR="00970A76" w:rsidRPr="002543FA">
        <w:rPr>
          <w:rFonts w:ascii="Century Gothic" w:hAnsi="Century Gothic"/>
          <w:sz w:val="22"/>
        </w:rPr>
        <w:t xml:space="preserve">encourage </w:t>
      </w:r>
      <w:r w:rsidR="006F7581" w:rsidRPr="002543FA">
        <w:rPr>
          <w:rFonts w:ascii="Century Gothic" w:hAnsi="Century Gothic"/>
          <w:sz w:val="22"/>
        </w:rPr>
        <w:t xml:space="preserve">a diverse applicant pool, including working with </w:t>
      </w:r>
      <w:r w:rsidR="00070783" w:rsidRPr="002543FA">
        <w:rPr>
          <w:rFonts w:ascii="Century Gothic" w:hAnsi="Century Gothic"/>
          <w:sz w:val="22"/>
        </w:rPr>
        <w:t xml:space="preserve">women offenders, the armed </w:t>
      </w:r>
      <w:r w:rsidR="004E16B4" w:rsidRPr="002543FA">
        <w:rPr>
          <w:rFonts w:ascii="Century Gothic" w:hAnsi="Century Gothic"/>
          <w:sz w:val="22"/>
        </w:rPr>
        <w:t>forces,</w:t>
      </w:r>
      <w:r w:rsidR="00070783" w:rsidRPr="002543FA">
        <w:rPr>
          <w:rFonts w:ascii="Century Gothic" w:hAnsi="Century Gothic"/>
          <w:sz w:val="22"/>
        </w:rPr>
        <w:t xml:space="preserve"> and other charities</w:t>
      </w:r>
      <w:r w:rsidR="00CD4949" w:rsidRPr="002543FA">
        <w:rPr>
          <w:rFonts w:ascii="Century Gothic" w:hAnsi="Century Gothic"/>
          <w:sz w:val="22"/>
        </w:rPr>
        <w:t>.</w:t>
      </w:r>
      <w:r w:rsidR="00B925C0" w:rsidRPr="002543FA">
        <w:rPr>
          <w:rFonts w:ascii="Century Gothic" w:hAnsi="Century Gothic"/>
          <w:sz w:val="22"/>
        </w:rPr>
        <w:t xml:space="preserve">  </w:t>
      </w:r>
    </w:p>
    <w:p w14:paraId="602481D5" w14:textId="4C5C2783" w:rsidR="00D02636" w:rsidRPr="002543FA" w:rsidRDefault="00EA557F" w:rsidP="00C848B4">
      <w:pPr>
        <w:pStyle w:val="NoSpacing"/>
        <w:numPr>
          <w:ilvl w:val="0"/>
          <w:numId w:val="10"/>
        </w:numPr>
        <w:shd w:val="clear" w:color="auto" w:fill="FFFFFF"/>
        <w:spacing w:after="240"/>
        <w:jc w:val="both"/>
        <w:rPr>
          <w:rFonts w:ascii="Century Gothic" w:hAnsi="Century Gothic"/>
          <w:sz w:val="22"/>
        </w:rPr>
      </w:pPr>
      <w:r w:rsidRPr="002543FA">
        <w:rPr>
          <w:rFonts w:ascii="Century Gothic" w:hAnsi="Century Gothic"/>
          <w:sz w:val="22"/>
        </w:rPr>
        <w:t>Delivered leadership development training across the organisatio</w:t>
      </w:r>
      <w:r w:rsidR="00A95918" w:rsidRPr="002543FA">
        <w:rPr>
          <w:rFonts w:ascii="Century Gothic" w:hAnsi="Century Gothic"/>
          <w:sz w:val="22"/>
        </w:rPr>
        <w:t>n</w:t>
      </w:r>
      <w:r w:rsidR="003470F4" w:rsidRPr="002543FA">
        <w:rPr>
          <w:rFonts w:ascii="Century Gothic" w:hAnsi="Century Gothic"/>
          <w:sz w:val="22"/>
        </w:rPr>
        <w:t>.</w:t>
      </w:r>
      <w:r w:rsidRPr="002543FA">
        <w:rPr>
          <w:rFonts w:ascii="Century Gothic" w:hAnsi="Century Gothic"/>
          <w:sz w:val="22"/>
        </w:rPr>
        <w:t xml:space="preserve"> </w:t>
      </w:r>
    </w:p>
    <w:p w14:paraId="3206606A" w14:textId="5F493EFB" w:rsidR="00EA557F" w:rsidRPr="002543FA" w:rsidRDefault="00EA557F" w:rsidP="00C848B4">
      <w:pPr>
        <w:pStyle w:val="NoSpacing"/>
        <w:numPr>
          <w:ilvl w:val="0"/>
          <w:numId w:val="10"/>
        </w:numPr>
        <w:shd w:val="clear" w:color="auto" w:fill="FFFFFF"/>
        <w:spacing w:after="240"/>
        <w:jc w:val="both"/>
        <w:rPr>
          <w:rFonts w:ascii="Century Gothic" w:hAnsi="Century Gothic"/>
          <w:sz w:val="22"/>
        </w:rPr>
      </w:pPr>
      <w:r w:rsidRPr="002543FA">
        <w:rPr>
          <w:rFonts w:ascii="Century Gothic" w:hAnsi="Century Gothic"/>
          <w:sz w:val="22"/>
        </w:rPr>
        <w:t xml:space="preserve">Set up a </w:t>
      </w:r>
      <w:r w:rsidR="009A1082" w:rsidRPr="002543FA">
        <w:rPr>
          <w:rFonts w:ascii="Century Gothic" w:hAnsi="Century Gothic"/>
          <w:sz w:val="22"/>
        </w:rPr>
        <w:t>gender pay gap working group to monitor our actions and work to improve our gap</w:t>
      </w:r>
      <w:r w:rsidR="00071986" w:rsidRPr="002543FA">
        <w:rPr>
          <w:rFonts w:ascii="Century Gothic" w:hAnsi="Century Gothic"/>
          <w:sz w:val="22"/>
        </w:rPr>
        <w:t>.</w:t>
      </w:r>
    </w:p>
    <w:p w14:paraId="7AD8CE70" w14:textId="77777777" w:rsidR="009C7226" w:rsidRDefault="009C7226" w:rsidP="009C7226">
      <w:pPr>
        <w:pStyle w:val="NoSpacing"/>
        <w:ind w:left="360"/>
        <w:rPr>
          <w:rFonts w:ascii="Century Gothic" w:hAnsi="Century Gothic"/>
          <w:b/>
          <w:bCs/>
          <w:sz w:val="32"/>
          <w:szCs w:val="32"/>
        </w:rPr>
      </w:pPr>
      <w:r w:rsidRPr="00127063">
        <w:rPr>
          <w:rFonts w:ascii="Century Gothic" w:hAnsi="Century Gothic"/>
          <w:b/>
          <w:bCs/>
          <w:sz w:val="32"/>
          <w:szCs w:val="32"/>
        </w:rPr>
        <w:t>In 202</w:t>
      </w:r>
      <w:r>
        <w:rPr>
          <w:rFonts w:ascii="Century Gothic" w:hAnsi="Century Gothic"/>
          <w:b/>
          <w:bCs/>
          <w:sz w:val="32"/>
          <w:szCs w:val="32"/>
        </w:rPr>
        <w:t>3/24</w:t>
      </w:r>
      <w:r w:rsidRPr="00127063">
        <w:rPr>
          <w:rFonts w:ascii="Century Gothic" w:hAnsi="Century Gothic"/>
          <w:b/>
          <w:bCs/>
          <w:sz w:val="32"/>
          <w:szCs w:val="32"/>
        </w:rPr>
        <w:t xml:space="preserve"> we commit to taking further actions: </w:t>
      </w:r>
    </w:p>
    <w:p w14:paraId="5FB3DB7F" w14:textId="77777777" w:rsidR="00D02636" w:rsidRPr="009A1082" w:rsidRDefault="00D02636" w:rsidP="00113289">
      <w:pPr>
        <w:pStyle w:val="NoSpacing"/>
        <w:rPr>
          <w:rFonts w:ascii="Century Gothic" w:hAnsi="Century Gothic"/>
          <w:sz w:val="22"/>
        </w:rPr>
      </w:pPr>
    </w:p>
    <w:p w14:paraId="1FBCA8B8" w14:textId="436AEA41" w:rsidR="00573783" w:rsidRPr="00F10E41" w:rsidRDefault="00A14A50" w:rsidP="00022137">
      <w:pPr>
        <w:pStyle w:val="NoSpacing"/>
        <w:numPr>
          <w:ilvl w:val="0"/>
          <w:numId w:val="14"/>
        </w:numPr>
        <w:shd w:val="clear" w:color="auto" w:fill="FFFFFF"/>
        <w:spacing w:after="240"/>
        <w:jc w:val="both"/>
        <w:rPr>
          <w:rFonts w:ascii="Century Gothic" w:hAnsi="Century Gothic"/>
          <w:sz w:val="22"/>
        </w:rPr>
      </w:pPr>
      <w:r>
        <w:rPr>
          <w:rFonts w:ascii="Century Gothic" w:hAnsi="Century Gothic"/>
          <w:sz w:val="22"/>
        </w:rPr>
        <w:t>Whilst o</w:t>
      </w:r>
      <w:r w:rsidR="00573783" w:rsidRPr="000A27BC">
        <w:rPr>
          <w:rFonts w:ascii="Century Gothic" w:hAnsi="Century Gothic"/>
          <w:sz w:val="22"/>
        </w:rPr>
        <w:t xml:space="preserve">ur gender makeup </w:t>
      </w:r>
      <w:r w:rsidR="00573783">
        <w:rPr>
          <w:rFonts w:ascii="Century Gothic" w:hAnsi="Century Gothic"/>
          <w:sz w:val="22"/>
        </w:rPr>
        <w:t xml:space="preserve">is consistent with the </w:t>
      </w:r>
      <w:r w:rsidR="00573783" w:rsidRPr="00F10E41">
        <w:rPr>
          <w:rFonts w:ascii="Century Gothic" w:hAnsi="Century Gothic"/>
          <w:sz w:val="22"/>
        </w:rPr>
        <w:t>voluntary sector</w:t>
      </w:r>
      <w:r w:rsidR="004079E0">
        <w:rPr>
          <w:rFonts w:ascii="Century Gothic" w:hAnsi="Century Gothic"/>
          <w:sz w:val="22"/>
        </w:rPr>
        <w:t>,</w:t>
      </w:r>
      <w:r w:rsidR="00573783" w:rsidRPr="00F10E41">
        <w:rPr>
          <w:rFonts w:ascii="Century Gothic" w:hAnsi="Century Gothic"/>
          <w:sz w:val="22"/>
        </w:rPr>
        <w:t xml:space="preserve"> </w:t>
      </w:r>
      <w:r w:rsidR="00573783">
        <w:rPr>
          <w:rFonts w:ascii="Century Gothic" w:hAnsi="Century Gothic"/>
          <w:sz w:val="22"/>
        </w:rPr>
        <w:t>where</w:t>
      </w:r>
      <w:r w:rsidR="00573783" w:rsidRPr="00F10E41">
        <w:rPr>
          <w:rFonts w:ascii="Century Gothic" w:hAnsi="Century Gothic"/>
          <w:sz w:val="22"/>
        </w:rPr>
        <w:t xml:space="preserve"> two-thirds (</w:t>
      </w:r>
      <w:r w:rsidR="00573783">
        <w:rPr>
          <w:rFonts w:ascii="Century Gothic" w:hAnsi="Century Gothic"/>
          <w:sz w:val="22"/>
        </w:rPr>
        <w:t>67</w:t>
      </w:r>
      <w:r w:rsidR="00573783" w:rsidRPr="00F10E41">
        <w:rPr>
          <w:rFonts w:ascii="Century Gothic" w:hAnsi="Century Gothic"/>
          <w:sz w:val="22"/>
        </w:rPr>
        <w:t>%)</w:t>
      </w:r>
      <w:r w:rsidR="00573783">
        <w:rPr>
          <w:rFonts w:ascii="Century Gothic" w:hAnsi="Century Gothic"/>
          <w:sz w:val="22"/>
        </w:rPr>
        <w:t xml:space="preserve"> </w:t>
      </w:r>
      <w:r w:rsidR="00573783" w:rsidRPr="00F10E41">
        <w:rPr>
          <w:rFonts w:ascii="Century Gothic" w:hAnsi="Century Gothic"/>
          <w:sz w:val="22"/>
        </w:rPr>
        <w:t>of the total workforce</w:t>
      </w:r>
      <w:r w:rsidR="00573783">
        <w:rPr>
          <w:rFonts w:ascii="Century Gothic" w:hAnsi="Century Gothic"/>
          <w:sz w:val="22"/>
        </w:rPr>
        <w:t xml:space="preserve"> are women</w:t>
      </w:r>
      <w:r w:rsidR="00573783" w:rsidRPr="00F10E41">
        <w:rPr>
          <w:rFonts w:ascii="Century Gothic" w:hAnsi="Century Gothic"/>
          <w:sz w:val="22"/>
        </w:rPr>
        <w:t xml:space="preserve"> </w:t>
      </w:r>
      <w:r w:rsidR="00573783">
        <w:rPr>
          <w:rFonts w:ascii="Century Gothic" w:hAnsi="Century Gothic"/>
          <w:sz w:val="22"/>
        </w:rPr>
        <w:t>(NCVO)</w:t>
      </w:r>
      <w:r w:rsidR="004079E0">
        <w:rPr>
          <w:rFonts w:ascii="Century Gothic" w:hAnsi="Century Gothic"/>
          <w:sz w:val="22"/>
        </w:rPr>
        <w:t>,</w:t>
      </w:r>
      <w:r w:rsidR="000630B6">
        <w:rPr>
          <w:rFonts w:ascii="Century Gothic" w:hAnsi="Century Gothic"/>
          <w:sz w:val="22"/>
        </w:rPr>
        <w:t xml:space="preserve"> we</w:t>
      </w:r>
      <w:r w:rsidR="00573783" w:rsidRPr="00F10E41">
        <w:rPr>
          <w:rFonts w:ascii="Century Gothic" w:hAnsi="Century Gothic"/>
          <w:sz w:val="22"/>
        </w:rPr>
        <w:t xml:space="preserve"> </w:t>
      </w:r>
      <w:r w:rsidR="00795D2F">
        <w:rPr>
          <w:rFonts w:ascii="Century Gothic" w:hAnsi="Century Gothic"/>
          <w:sz w:val="22"/>
        </w:rPr>
        <w:t xml:space="preserve">are </w:t>
      </w:r>
      <w:r w:rsidR="00573783" w:rsidRPr="00F10E41">
        <w:rPr>
          <w:rFonts w:ascii="Century Gothic" w:hAnsi="Century Gothic"/>
          <w:sz w:val="22"/>
        </w:rPr>
        <w:t>work</w:t>
      </w:r>
      <w:r w:rsidR="00795D2F">
        <w:rPr>
          <w:rFonts w:ascii="Century Gothic" w:hAnsi="Century Gothic"/>
          <w:sz w:val="22"/>
        </w:rPr>
        <w:t>ing</w:t>
      </w:r>
      <w:r w:rsidR="00573783" w:rsidRPr="00F10E41">
        <w:rPr>
          <w:rFonts w:ascii="Century Gothic" w:hAnsi="Century Gothic"/>
          <w:sz w:val="22"/>
        </w:rPr>
        <w:t xml:space="preserve"> with our EDI team and colleagues in the sector to look at how we can attract more men to front line roles. </w:t>
      </w:r>
    </w:p>
    <w:p w14:paraId="5F0FD21E" w14:textId="5033CF89" w:rsidR="00AA3274" w:rsidRDefault="00795D2F" w:rsidP="00022137">
      <w:pPr>
        <w:pStyle w:val="NoSpacing"/>
        <w:numPr>
          <w:ilvl w:val="0"/>
          <w:numId w:val="14"/>
        </w:numPr>
        <w:spacing w:after="240"/>
        <w:jc w:val="both"/>
        <w:rPr>
          <w:rFonts w:ascii="Century Gothic" w:hAnsi="Century Gothic"/>
          <w:sz w:val="22"/>
        </w:rPr>
      </w:pPr>
      <w:r>
        <w:rPr>
          <w:rFonts w:ascii="Century Gothic" w:hAnsi="Century Gothic"/>
          <w:sz w:val="22"/>
        </w:rPr>
        <w:t>C</w:t>
      </w:r>
      <w:r w:rsidR="004E1DB9" w:rsidRPr="00F10E41">
        <w:rPr>
          <w:rFonts w:ascii="Century Gothic" w:hAnsi="Century Gothic"/>
          <w:sz w:val="22"/>
        </w:rPr>
        <w:t>ontinu</w:t>
      </w:r>
      <w:r w:rsidR="000365D5">
        <w:rPr>
          <w:rFonts w:ascii="Century Gothic" w:hAnsi="Century Gothic"/>
          <w:sz w:val="22"/>
        </w:rPr>
        <w:t>ing</w:t>
      </w:r>
      <w:r w:rsidR="004E1DB9" w:rsidRPr="00F10E41">
        <w:rPr>
          <w:rFonts w:ascii="Century Gothic" w:hAnsi="Century Gothic"/>
          <w:sz w:val="22"/>
        </w:rPr>
        <w:t xml:space="preserve"> to </w:t>
      </w:r>
      <w:r w:rsidR="0022221B" w:rsidRPr="00F10E41">
        <w:rPr>
          <w:rFonts w:ascii="Century Gothic" w:hAnsi="Century Gothic"/>
          <w:sz w:val="22"/>
        </w:rPr>
        <w:t>wo</w:t>
      </w:r>
      <w:r w:rsidR="00AE7879" w:rsidRPr="00F10E41">
        <w:rPr>
          <w:rFonts w:ascii="Century Gothic" w:hAnsi="Century Gothic"/>
          <w:sz w:val="22"/>
        </w:rPr>
        <w:t>rk</w:t>
      </w:r>
      <w:r w:rsidR="0022221B" w:rsidRPr="00F10E41">
        <w:rPr>
          <w:rFonts w:ascii="Century Gothic" w:hAnsi="Century Gothic"/>
          <w:sz w:val="22"/>
        </w:rPr>
        <w:t xml:space="preserve"> </w:t>
      </w:r>
      <w:r w:rsidR="009A1082" w:rsidRPr="00F10E41">
        <w:rPr>
          <w:rFonts w:ascii="Century Gothic" w:hAnsi="Century Gothic"/>
          <w:sz w:val="22"/>
        </w:rPr>
        <w:t xml:space="preserve">with our data lead to </w:t>
      </w:r>
      <w:r w:rsidR="00A82EA8" w:rsidRPr="00F10E41">
        <w:rPr>
          <w:rFonts w:ascii="Century Gothic" w:hAnsi="Century Gothic"/>
          <w:sz w:val="22"/>
        </w:rPr>
        <w:t>scrutinise</w:t>
      </w:r>
      <w:r w:rsidR="009A1082" w:rsidRPr="00F10E41">
        <w:rPr>
          <w:rFonts w:ascii="Century Gothic" w:hAnsi="Century Gothic"/>
          <w:sz w:val="22"/>
        </w:rPr>
        <w:t xml:space="preserve"> </w:t>
      </w:r>
      <w:r w:rsidR="00F10E41" w:rsidRPr="00F10E41">
        <w:rPr>
          <w:rFonts w:ascii="Century Gothic" w:hAnsi="Century Gothic"/>
          <w:sz w:val="22"/>
        </w:rPr>
        <w:t xml:space="preserve">and understand </w:t>
      </w:r>
      <w:r w:rsidR="009A1082" w:rsidRPr="00F10E41">
        <w:rPr>
          <w:rFonts w:ascii="Century Gothic" w:hAnsi="Century Gothic"/>
          <w:sz w:val="22"/>
        </w:rPr>
        <w:t>our pay</w:t>
      </w:r>
      <w:r w:rsidR="00F10E41" w:rsidRPr="00F10E41">
        <w:rPr>
          <w:rFonts w:ascii="Century Gothic" w:hAnsi="Century Gothic"/>
          <w:sz w:val="22"/>
        </w:rPr>
        <w:t xml:space="preserve"> gap</w:t>
      </w:r>
      <w:r w:rsidR="009A1082" w:rsidRPr="00F10E41">
        <w:rPr>
          <w:rFonts w:ascii="Century Gothic" w:hAnsi="Century Gothic"/>
          <w:sz w:val="22"/>
        </w:rPr>
        <w:t xml:space="preserve"> data </w:t>
      </w:r>
      <w:r w:rsidR="00F10E41" w:rsidRPr="00F10E41">
        <w:rPr>
          <w:rFonts w:ascii="Century Gothic" w:hAnsi="Century Gothic"/>
          <w:sz w:val="22"/>
        </w:rPr>
        <w:t>fu</w:t>
      </w:r>
      <w:r w:rsidR="00A82EA8" w:rsidRPr="00F10E41">
        <w:rPr>
          <w:rFonts w:ascii="Century Gothic" w:hAnsi="Century Gothic"/>
          <w:sz w:val="22"/>
        </w:rPr>
        <w:t>rther</w:t>
      </w:r>
      <w:r w:rsidR="000365D5">
        <w:rPr>
          <w:rFonts w:ascii="Century Gothic" w:hAnsi="Century Gothic"/>
          <w:sz w:val="22"/>
        </w:rPr>
        <w:t xml:space="preserve">, </w:t>
      </w:r>
      <w:r w:rsidR="00AE7879" w:rsidRPr="000A27BC">
        <w:rPr>
          <w:rFonts w:ascii="Century Gothic" w:hAnsi="Century Gothic"/>
          <w:sz w:val="22"/>
        </w:rPr>
        <w:t>enabl</w:t>
      </w:r>
      <w:r w:rsidR="000365D5">
        <w:rPr>
          <w:rFonts w:ascii="Century Gothic" w:hAnsi="Century Gothic"/>
          <w:sz w:val="22"/>
        </w:rPr>
        <w:t>ing</w:t>
      </w:r>
      <w:r w:rsidR="00A82EA8" w:rsidRPr="000A27BC">
        <w:rPr>
          <w:rFonts w:ascii="Century Gothic" w:hAnsi="Century Gothic"/>
          <w:sz w:val="22"/>
        </w:rPr>
        <w:t xml:space="preserve"> us to put in place effective measures to reduce our pay gap in </w:t>
      </w:r>
      <w:r w:rsidR="00AE7879" w:rsidRPr="000A27BC">
        <w:rPr>
          <w:rFonts w:ascii="Century Gothic" w:hAnsi="Century Gothic"/>
          <w:sz w:val="22"/>
        </w:rPr>
        <w:t xml:space="preserve">the </w:t>
      </w:r>
      <w:r w:rsidR="00A82EA8" w:rsidRPr="000A27BC">
        <w:rPr>
          <w:rFonts w:ascii="Century Gothic" w:hAnsi="Century Gothic"/>
          <w:sz w:val="22"/>
        </w:rPr>
        <w:t xml:space="preserve">future. </w:t>
      </w:r>
    </w:p>
    <w:p w14:paraId="42FAB8E2" w14:textId="66F9C91F" w:rsidR="004567F1" w:rsidRPr="004567F1" w:rsidRDefault="004567F1" w:rsidP="004567F1">
      <w:pPr>
        <w:pStyle w:val="NoSpacing"/>
        <w:numPr>
          <w:ilvl w:val="0"/>
          <w:numId w:val="14"/>
        </w:numPr>
        <w:shd w:val="clear" w:color="auto" w:fill="FFFFFF"/>
        <w:spacing w:after="240"/>
        <w:jc w:val="both"/>
        <w:rPr>
          <w:rFonts w:ascii="Century Gothic" w:hAnsi="Century Gothic"/>
          <w:sz w:val="22"/>
        </w:rPr>
      </w:pPr>
      <w:r w:rsidRPr="000059F3">
        <w:rPr>
          <w:rFonts w:ascii="Century Gothic" w:hAnsi="Century Gothic"/>
          <w:sz w:val="22"/>
        </w:rPr>
        <w:t>Development of virtual recruitment roadshows to promote Change Grow Live as a diverse employer.</w:t>
      </w:r>
    </w:p>
    <w:p w14:paraId="336BEBB5" w14:textId="45D0CD53" w:rsidR="00F44CB5" w:rsidRPr="00F44CB5" w:rsidRDefault="00901525" w:rsidP="00802171">
      <w:pPr>
        <w:pStyle w:val="NoSpacing"/>
        <w:numPr>
          <w:ilvl w:val="0"/>
          <w:numId w:val="14"/>
        </w:numPr>
        <w:spacing w:after="240"/>
        <w:jc w:val="both"/>
        <w:rPr>
          <w:rFonts w:ascii="Century Gothic" w:hAnsi="Century Gothic"/>
          <w:sz w:val="22"/>
        </w:rPr>
      </w:pPr>
      <w:r w:rsidRPr="00B86093">
        <w:rPr>
          <w:rFonts w:ascii="Century Gothic" w:hAnsi="Century Gothic"/>
          <w:sz w:val="22"/>
        </w:rPr>
        <w:t>Reciprocal mentoring pilot begins in March 2024</w:t>
      </w:r>
      <w:r w:rsidR="00F44CB5" w:rsidRPr="00B86093">
        <w:rPr>
          <w:rFonts w:ascii="Century Gothic" w:hAnsi="Century Gothic"/>
          <w:sz w:val="22"/>
        </w:rPr>
        <w:t xml:space="preserve"> </w:t>
      </w:r>
      <w:r w:rsidR="000F0AEB" w:rsidRPr="00B86093">
        <w:rPr>
          <w:rFonts w:ascii="Century Gothic" w:hAnsi="Century Gothic"/>
          <w:sz w:val="22"/>
        </w:rPr>
        <w:t xml:space="preserve">- </w:t>
      </w:r>
      <w:r w:rsidR="00F44CB5" w:rsidRPr="00F44CB5">
        <w:rPr>
          <w:rFonts w:ascii="Century Gothic" w:hAnsi="Century Gothic"/>
          <w:sz w:val="22"/>
        </w:rPr>
        <w:t xml:space="preserve">The </w:t>
      </w:r>
      <w:r w:rsidR="00620C74" w:rsidRPr="00F44CB5">
        <w:rPr>
          <w:rFonts w:ascii="Century Gothic" w:hAnsi="Century Gothic"/>
          <w:sz w:val="22"/>
        </w:rPr>
        <w:t>aim</w:t>
      </w:r>
      <w:r w:rsidR="000F0AEB" w:rsidRPr="00B86093">
        <w:rPr>
          <w:rFonts w:ascii="Century Gothic" w:hAnsi="Century Gothic"/>
          <w:sz w:val="22"/>
        </w:rPr>
        <w:t xml:space="preserve"> of the programme </w:t>
      </w:r>
      <w:r w:rsidR="00F44CB5" w:rsidRPr="00F44CB5">
        <w:rPr>
          <w:rFonts w:ascii="Century Gothic" w:hAnsi="Century Gothic"/>
          <w:sz w:val="22"/>
        </w:rPr>
        <w:t>is to continue to build a more equitable and inclusive organisation</w:t>
      </w:r>
      <w:r w:rsidR="000518A5">
        <w:rPr>
          <w:rFonts w:ascii="Century Gothic" w:hAnsi="Century Gothic"/>
          <w:sz w:val="22"/>
        </w:rPr>
        <w:t xml:space="preserve"> which </w:t>
      </w:r>
      <w:r w:rsidR="00F44CB5" w:rsidRPr="00F44CB5">
        <w:rPr>
          <w:rFonts w:ascii="Century Gothic" w:hAnsi="Century Gothic"/>
          <w:sz w:val="22"/>
        </w:rPr>
        <w:t>will</w:t>
      </w:r>
      <w:r w:rsidR="00B86093" w:rsidRPr="00B86093">
        <w:rPr>
          <w:rFonts w:ascii="Century Gothic" w:hAnsi="Century Gothic"/>
          <w:sz w:val="22"/>
        </w:rPr>
        <w:t xml:space="preserve"> </w:t>
      </w:r>
      <w:r w:rsidR="00B86093">
        <w:rPr>
          <w:rFonts w:ascii="Century Gothic" w:hAnsi="Century Gothic"/>
          <w:sz w:val="22"/>
        </w:rPr>
        <w:lastRenderedPageBreak/>
        <w:t>l</w:t>
      </w:r>
      <w:r w:rsidR="00F44CB5" w:rsidRPr="00F44CB5">
        <w:rPr>
          <w:rFonts w:ascii="Century Gothic" w:hAnsi="Century Gothic"/>
          <w:sz w:val="22"/>
        </w:rPr>
        <w:t xml:space="preserve">ead to better representation at a senior level and support women to progress in leadership. </w:t>
      </w:r>
    </w:p>
    <w:p w14:paraId="723FAB67" w14:textId="0A9EB5FA" w:rsidR="00FC5975" w:rsidRDefault="00FC5975" w:rsidP="00022137">
      <w:pPr>
        <w:pStyle w:val="NoSpacing"/>
        <w:numPr>
          <w:ilvl w:val="0"/>
          <w:numId w:val="14"/>
        </w:numPr>
        <w:spacing w:after="240"/>
        <w:rPr>
          <w:rFonts w:ascii="Century Gothic" w:hAnsi="Century Gothic"/>
          <w:sz w:val="22"/>
        </w:rPr>
      </w:pPr>
      <w:r w:rsidRPr="00156EA2">
        <w:rPr>
          <w:rFonts w:ascii="Century Gothic" w:hAnsi="Century Gothic"/>
          <w:sz w:val="22"/>
        </w:rPr>
        <w:t xml:space="preserve">Reviewing our Flexible Working Policy to </w:t>
      </w:r>
      <w:r w:rsidR="00662702" w:rsidRPr="00156EA2">
        <w:rPr>
          <w:rFonts w:ascii="Century Gothic" w:hAnsi="Century Gothic"/>
          <w:sz w:val="22"/>
        </w:rPr>
        <w:t>reflect the legislative changes coming into force this year</w:t>
      </w:r>
      <w:r w:rsidR="00C7271A">
        <w:rPr>
          <w:rFonts w:ascii="Century Gothic" w:hAnsi="Century Gothic"/>
          <w:sz w:val="22"/>
        </w:rPr>
        <w:t xml:space="preserve">, ensuring </w:t>
      </w:r>
      <w:r w:rsidR="00662702" w:rsidRPr="00156EA2">
        <w:rPr>
          <w:rFonts w:ascii="Century Gothic" w:hAnsi="Century Gothic"/>
          <w:sz w:val="22"/>
        </w:rPr>
        <w:t>that there is a robust plan to upskill managers and that the organisation is aware of the changes.</w:t>
      </w:r>
      <w:r w:rsidR="00586880">
        <w:rPr>
          <w:rFonts w:ascii="Century Gothic" w:hAnsi="Century Gothic"/>
          <w:sz w:val="22"/>
        </w:rPr>
        <w:t xml:space="preserve"> </w:t>
      </w:r>
    </w:p>
    <w:p w14:paraId="73166F89" w14:textId="168FFFA4" w:rsidR="00586880" w:rsidRPr="000A27BC" w:rsidRDefault="00586880" w:rsidP="00022137">
      <w:pPr>
        <w:pStyle w:val="NoSpacing"/>
        <w:numPr>
          <w:ilvl w:val="0"/>
          <w:numId w:val="14"/>
        </w:numPr>
        <w:rPr>
          <w:rFonts w:ascii="Century Gothic" w:hAnsi="Century Gothic"/>
          <w:sz w:val="22"/>
        </w:rPr>
      </w:pPr>
      <w:r>
        <w:rPr>
          <w:rFonts w:ascii="Century Gothic" w:hAnsi="Century Gothic"/>
          <w:sz w:val="22"/>
        </w:rPr>
        <w:t xml:space="preserve">Extending our 9-day fortnight </w:t>
      </w:r>
      <w:r w:rsidR="00156EA2">
        <w:rPr>
          <w:rFonts w:ascii="Century Gothic" w:hAnsi="Century Gothic"/>
          <w:sz w:val="22"/>
        </w:rPr>
        <w:t xml:space="preserve">pilot </w:t>
      </w:r>
      <w:r>
        <w:rPr>
          <w:rFonts w:ascii="Century Gothic" w:hAnsi="Century Gothic"/>
          <w:sz w:val="22"/>
        </w:rPr>
        <w:t>to other services.</w:t>
      </w:r>
    </w:p>
    <w:p w14:paraId="197572CF" w14:textId="49C21DA8" w:rsidR="0006070E" w:rsidRPr="000A27BC" w:rsidRDefault="0006070E" w:rsidP="00113289">
      <w:pPr>
        <w:pStyle w:val="NoSpacing"/>
        <w:rPr>
          <w:rFonts w:ascii="Century Gothic" w:hAnsi="Century Gothic"/>
          <w:sz w:val="22"/>
        </w:rPr>
      </w:pPr>
    </w:p>
    <w:p w14:paraId="75226D48" w14:textId="77777777" w:rsidR="00113289" w:rsidRPr="00F45CFB" w:rsidRDefault="00113289" w:rsidP="00113289">
      <w:pPr>
        <w:pStyle w:val="NoSpacing"/>
        <w:rPr>
          <w:rFonts w:ascii="Century Gothic" w:hAnsi="Century Gothic"/>
          <w:b/>
          <w:bCs/>
          <w:sz w:val="32"/>
          <w:szCs w:val="32"/>
        </w:rPr>
      </w:pPr>
      <w:r w:rsidRPr="00F45CFB">
        <w:rPr>
          <w:rFonts w:ascii="Century Gothic" w:hAnsi="Century Gothic"/>
          <w:b/>
          <w:bCs/>
          <w:sz w:val="32"/>
          <w:szCs w:val="32"/>
        </w:rPr>
        <w:t>C</w:t>
      </w:r>
      <w:bookmarkStart w:id="2" w:name="_Hlk97301557"/>
      <w:r w:rsidRPr="00F45CFB">
        <w:rPr>
          <w:rFonts w:ascii="Century Gothic" w:hAnsi="Century Gothic"/>
          <w:b/>
          <w:bCs/>
          <w:sz w:val="32"/>
          <w:szCs w:val="32"/>
        </w:rPr>
        <w:t>onclusion</w:t>
      </w:r>
    </w:p>
    <w:p w14:paraId="44C74ED4" w14:textId="77777777" w:rsidR="00113289" w:rsidRPr="009A1082" w:rsidRDefault="00113289" w:rsidP="00113289">
      <w:pPr>
        <w:pStyle w:val="NoSpacing"/>
        <w:rPr>
          <w:rFonts w:ascii="Century Gothic" w:hAnsi="Century Gothic"/>
          <w:sz w:val="22"/>
        </w:rPr>
      </w:pPr>
    </w:p>
    <w:bookmarkEnd w:id="2"/>
    <w:p w14:paraId="6FE84D90" w14:textId="05C080E6" w:rsidR="0092294C" w:rsidRDefault="0092294C" w:rsidP="008932B9">
      <w:pPr>
        <w:pStyle w:val="paragraph"/>
        <w:spacing w:before="0" w:beforeAutospacing="0" w:after="0" w:afterAutospacing="0"/>
        <w:ind w:left="-30" w:right="-30"/>
        <w:jc w:val="both"/>
        <w:textAlignment w:val="baseline"/>
        <w:rPr>
          <w:rStyle w:val="eop"/>
          <w:rFonts w:ascii="Century Gothic" w:hAnsi="Century Gothic" w:cs="Segoe UI"/>
          <w:sz w:val="22"/>
          <w:szCs w:val="22"/>
        </w:rPr>
      </w:pPr>
      <w:r>
        <w:rPr>
          <w:rStyle w:val="normaltextrun"/>
          <w:rFonts w:ascii="Century Gothic" w:hAnsi="Century Gothic" w:cs="Segoe UI"/>
          <w:sz w:val="22"/>
          <w:szCs w:val="22"/>
        </w:rPr>
        <w:t>We see it as a positive step forward that our median gender pay gap has fallen to 4.6% in favour of male employees, down 1.5% on last year’s pay gap. This is due in part to a higher percentage of female clinical professionals being recruited during this year’s reporting period compared to men – a testament to the opportunities for progression for women within the organisation.</w:t>
      </w:r>
    </w:p>
    <w:p w14:paraId="5F4F69EB" w14:textId="77777777" w:rsidR="0092294C" w:rsidRDefault="0092294C" w:rsidP="008932B9">
      <w:pPr>
        <w:pStyle w:val="paragraph"/>
        <w:spacing w:before="0" w:beforeAutospacing="0" w:after="0" w:afterAutospacing="0"/>
        <w:ind w:left="-30" w:right="-30"/>
        <w:jc w:val="both"/>
        <w:textAlignment w:val="baseline"/>
        <w:rPr>
          <w:rFonts w:ascii="Segoe UI" w:hAnsi="Segoe UI" w:cs="Segoe UI"/>
          <w:sz w:val="18"/>
          <w:szCs w:val="18"/>
        </w:rPr>
      </w:pPr>
    </w:p>
    <w:p w14:paraId="3DF46D72" w14:textId="451DA03E" w:rsidR="0092294C" w:rsidRDefault="0092294C" w:rsidP="008932B9">
      <w:pPr>
        <w:pStyle w:val="paragraph"/>
        <w:spacing w:before="0" w:beforeAutospacing="0" w:after="0" w:afterAutospacing="0"/>
        <w:ind w:left="-30" w:right="-30"/>
        <w:jc w:val="both"/>
        <w:textAlignment w:val="baseline"/>
        <w:rPr>
          <w:rStyle w:val="eop"/>
          <w:rFonts w:ascii="Century Gothic" w:hAnsi="Century Gothic" w:cs="Segoe UI"/>
          <w:sz w:val="22"/>
          <w:szCs w:val="22"/>
        </w:rPr>
      </w:pPr>
      <w:r>
        <w:rPr>
          <w:rStyle w:val="normaltextrun"/>
          <w:rFonts w:ascii="Century Gothic" w:hAnsi="Century Gothic" w:cs="Segoe UI"/>
          <w:sz w:val="22"/>
          <w:szCs w:val="22"/>
        </w:rPr>
        <w:t>Whilst we are making good progress towards gender pay equality, we recognise there are tangible actions we can begin taking immediately – both to attract more male and female candidates into roles in which they are currently underrepresented, and to upskill and support existing female staff members to progress in leadership.</w:t>
      </w:r>
    </w:p>
    <w:p w14:paraId="6DACE7BB" w14:textId="77777777" w:rsidR="0092294C" w:rsidRDefault="0092294C" w:rsidP="008932B9">
      <w:pPr>
        <w:pStyle w:val="paragraph"/>
        <w:spacing w:before="0" w:beforeAutospacing="0" w:after="0" w:afterAutospacing="0"/>
        <w:ind w:left="-30" w:right="-30"/>
        <w:jc w:val="both"/>
        <w:textAlignment w:val="baseline"/>
        <w:rPr>
          <w:rFonts w:ascii="Segoe UI" w:hAnsi="Segoe UI" w:cs="Segoe UI"/>
          <w:sz w:val="18"/>
          <w:szCs w:val="18"/>
        </w:rPr>
      </w:pPr>
    </w:p>
    <w:p w14:paraId="65178A0D" w14:textId="1C993634" w:rsidR="0092294C" w:rsidRDefault="0092294C" w:rsidP="008932B9">
      <w:pPr>
        <w:pStyle w:val="paragraph"/>
        <w:spacing w:before="0" w:beforeAutospacing="0" w:after="0" w:afterAutospacing="0"/>
        <w:ind w:left="-30" w:right="-30"/>
        <w:jc w:val="both"/>
        <w:textAlignment w:val="baseline"/>
        <w:rPr>
          <w:rStyle w:val="eop"/>
          <w:rFonts w:ascii="Century Gothic" w:hAnsi="Century Gothic" w:cs="Segoe UI"/>
          <w:sz w:val="22"/>
          <w:szCs w:val="22"/>
        </w:rPr>
      </w:pPr>
      <w:r>
        <w:rPr>
          <w:rStyle w:val="normaltextrun"/>
          <w:rFonts w:ascii="Century Gothic" w:hAnsi="Century Gothic" w:cs="Segoe UI"/>
          <w:sz w:val="22"/>
          <w:szCs w:val="22"/>
        </w:rPr>
        <w:t>We see the Gender Pay Gap report as an ongoing piece of work and welcome your thoughts, feedback, questions and suggestions. We will continue to share updates on our plans with you.</w:t>
      </w:r>
    </w:p>
    <w:p w14:paraId="2AE1EC35" w14:textId="77777777" w:rsidR="0092294C" w:rsidRDefault="0092294C" w:rsidP="008932B9">
      <w:pPr>
        <w:pStyle w:val="paragraph"/>
        <w:spacing w:before="0" w:beforeAutospacing="0" w:after="0" w:afterAutospacing="0"/>
        <w:ind w:left="-30" w:right="-30"/>
        <w:jc w:val="both"/>
        <w:textAlignment w:val="baseline"/>
        <w:rPr>
          <w:rFonts w:ascii="Segoe UI" w:hAnsi="Segoe UI" w:cs="Segoe UI"/>
          <w:sz w:val="18"/>
          <w:szCs w:val="18"/>
        </w:rPr>
      </w:pPr>
    </w:p>
    <w:p w14:paraId="5317F42E" w14:textId="3CC12DE6" w:rsidR="0092294C" w:rsidRDefault="0092294C" w:rsidP="008932B9">
      <w:pPr>
        <w:pStyle w:val="paragraph"/>
        <w:spacing w:before="0" w:beforeAutospacing="0" w:after="0" w:afterAutospacing="0"/>
        <w:ind w:left="-30" w:right="-30"/>
        <w:jc w:val="both"/>
        <w:textAlignment w:val="baseline"/>
        <w:rPr>
          <w:rStyle w:val="eop"/>
          <w:rFonts w:ascii="Century Gothic" w:hAnsi="Century Gothic" w:cs="Segoe UI"/>
          <w:sz w:val="22"/>
          <w:szCs w:val="22"/>
        </w:rPr>
      </w:pPr>
      <w:r>
        <w:rPr>
          <w:rStyle w:val="normaltextrun"/>
          <w:rFonts w:ascii="Century Gothic" w:hAnsi="Century Gothic" w:cs="Segoe UI"/>
          <w:sz w:val="22"/>
          <w:szCs w:val="22"/>
        </w:rPr>
        <w:t>Please contact our Director of Inclusion, Simone James (</w:t>
      </w:r>
      <w:hyperlink r:id="rId19" w:tgtFrame="_blank" w:history="1">
        <w:r>
          <w:rPr>
            <w:rStyle w:val="normaltextrun"/>
            <w:rFonts w:ascii="Century Gothic" w:hAnsi="Century Gothic" w:cs="Segoe UI"/>
            <w:color w:val="0000FF"/>
            <w:sz w:val="22"/>
            <w:szCs w:val="22"/>
            <w:u w:val="single"/>
          </w:rPr>
          <w:t>Simone.james@cgl.org.uk</w:t>
        </w:r>
      </w:hyperlink>
      <w:r>
        <w:rPr>
          <w:rStyle w:val="normaltextrun"/>
          <w:rFonts w:ascii="Century Gothic" w:hAnsi="Century Gothic" w:cs="Segoe UI"/>
          <w:sz w:val="22"/>
          <w:szCs w:val="22"/>
        </w:rPr>
        <w:t>), for further information.</w:t>
      </w:r>
    </w:p>
    <w:p w14:paraId="0F02FC10" w14:textId="77777777" w:rsidR="0092294C" w:rsidRDefault="0092294C" w:rsidP="008932B9">
      <w:pPr>
        <w:pStyle w:val="paragraph"/>
        <w:spacing w:before="0" w:beforeAutospacing="0" w:after="0" w:afterAutospacing="0"/>
        <w:ind w:left="-30" w:right="-30"/>
        <w:jc w:val="both"/>
        <w:textAlignment w:val="baseline"/>
        <w:rPr>
          <w:rFonts w:ascii="Segoe UI" w:hAnsi="Segoe UI" w:cs="Segoe UI"/>
          <w:sz w:val="18"/>
          <w:szCs w:val="18"/>
        </w:rPr>
      </w:pPr>
    </w:p>
    <w:p w14:paraId="16E55BBA" w14:textId="5A0AB58F" w:rsidR="5A9F5E07" w:rsidRPr="0092294C" w:rsidRDefault="0092294C" w:rsidP="008932B9">
      <w:pPr>
        <w:pStyle w:val="paragraph"/>
        <w:spacing w:before="0" w:beforeAutospacing="0" w:after="0" w:afterAutospacing="0"/>
        <w:ind w:left="-30" w:right="-30"/>
        <w:jc w:val="both"/>
        <w:textAlignment w:val="baseline"/>
        <w:rPr>
          <w:rStyle w:val="eop"/>
          <w:rFonts w:ascii="Segoe UI" w:hAnsi="Segoe UI" w:cs="Segoe UI"/>
          <w:sz w:val="18"/>
          <w:szCs w:val="18"/>
        </w:rPr>
      </w:pPr>
      <w:r>
        <w:rPr>
          <w:rStyle w:val="normaltextrun"/>
          <w:rFonts w:ascii="Century Gothic" w:hAnsi="Century Gothic" w:cs="Segoe UI"/>
          <w:b/>
          <w:bCs/>
          <w:sz w:val="22"/>
          <w:szCs w:val="22"/>
        </w:rPr>
        <w:t>Written by Clair Hoare and Simone James</w:t>
      </w:r>
    </w:p>
    <w:p w14:paraId="24BC3DFB" w14:textId="77777777" w:rsidR="00113289" w:rsidRDefault="00113289" w:rsidP="008932B9">
      <w:pPr>
        <w:pStyle w:val="NoSpacing"/>
        <w:jc w:val="both"/>
        <w:rPr>
          <w:rFonts w:ascii="Century Gothic" w:hAnsi="Century Gothic"/>
          <w:sz w:val="22"/>
        </w:rPr>
      </w:pPr>
    </w:p>
    <w:p w14:paraId="69F72144" w14:textId="77777777" w:rsidR="002A4CF6" w:rsidRPr="00AF0821" w:rsidRDefault="002A4CF6" w:rsidP="00113289">
      <w:pPr>
        <w:pStyle w:val="NoSpacing"/>
        <w:rPr>
          <w:rFonts w:ascii="Century Gothic" w:hAnsi="Century Gothic"/>
          <w:sz w:val="22"/>
        </w:rPr>
      </w:pPr>
    </w:p>
    <w:sectPr w:rsidR="002A4CF6" w:rsidRPr="00AF0821" w:rsidSect="00784F78">
      <w:headerReference w:type="default" r:id="rId20"/>
      <w:footerReference w:type="default" r:id="rId21"/>
      <w:pgSz w:w="11900" w:h="16840"/>
      <w:pgMar w:top="2079" w:right="1440" w:bottom="851" w:left="1440" w:header="720" w:footer="2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79140" w14:textId="77777777" w:rsidR="00F83825" w:rsidRDefault="00F83825" w:rsidP="00964A29">
      <w:r>
        <w:separator/>
      </w:r>
    </w:p>
  </w:endnote>
  <w:endnote w:type="continuationSeparator" w:id="0">
    <w:p w14:paraId="5D038F79" w14:textId="77777777" w:rsidR="00F83825" w:rsidRDefault="00F83825" w:rsidP="00964A29">
      <w:r>
        <w:continuationSeparator/>
      </w:r>
    </w:p>
  </w:endnote>
  <w:endnote w:type="continuationNotice" w:id="1">
    <w:p w14:paraId="6BEC8D29" w14:textId="77777777" w:rsidR="00F83825" w:rsidRDefault="00F83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058190"/>
      <w:docPartObj>
        <w:docPartGallery w:val="Page Numbers (Bottom of Page)"/>
        <w:docPartUnique/>
      </w:docPartObj>
    </w:sdtPr>
    <w:sdtEndPr>
      <w:rPr>
        <w:noProof/>
      </w:rPr>
    </w:sdtEndPr>
    <w:sdtContent>
      <w:p w14:paraId="7C9C213C" w14:textId="4463B956" w:rsidR="00AA70AB" w:rsidRDefault="00AA70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900029" w14:textId="77777777" w:rsidR="006818A0" w:rsidRDefault="006818A0" w:rsidP="00964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A497" w14:textId="77777777" w:rsidR="00F83825" w:rsidRDefault="00F83825" w:rsidP="00964A29">
      <w:r>
        <w:separator/>
      </w:r>
    </w:p>
  </w:footnote>
  <w:footnote w:type="continuationSeparator" w:id="0">
    <w:p w14:paraId="6D06D066" w14:textId="77777777" w:rsidR="00F83825" w:rsidRDefault="00F83825" w:rsidP="00964A29">
      <w:r>
        <w:continuationSeparator/>
      </w:r>
    </w:p>
  </w:footnote>
  <w:footnote w:type="continuationNotice" w:id="1">
    <w:p w14:paraId="75149913" w14:textId="77777777" w:rsidR="00F83825" w:rsidRDefault="00F838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7483" w14:textId="41439161" w:rsidR="00671413" w:rsidRDefault="00671413" w:rsidP="00964A29">
    <w:pPr>
      <w:pStyle w:val="Header"/>
      <w:jc w:val="right"/>
    </w:pPr>
    <w:r>
      <w:rPr>
        <w:noProof/>
        <w:lang w:eastAsia="en-GB"/>
      </w:rPr>
      <w:drawing>
        <wp:inline distT="0" distB="0" distL="0" distR="0" wp14:anchorId="582D10AD" wp14:editId="65117647">
          <wp:extent cx="1397372" cy="558412"/>
          <wp:effectExtent l="0" t="0" r="0" b="635"/>
          <wp:docPr id="17" name="Picture 1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nge Grow Live logo.png"/>
                  <pic:cNvPicPr/>
                </pic:nvPicPr>
                <pic:blipFill rotWithShape="1">
                  <a:blip r:embed="rId1">
                    <a:extLst>
                      <a:ext uri="{28A0092B-C50C-407E-A947-70E740481C1C}">
                        <a14:useLocalDpi xmlns:a14="http://schemas.microsoft.com/office/drawing/2010/main" val="0"/>
                      </a:ext>
                    </a:extLst>
                  </a:blip>
                  <a:srcRect b="-1823"/>
                  <a:stretch/>
                </pic:blipFill>
                <pic:spPr bwMode="auto">
                  <a:xfrm>
                    <a:off x="0" y="0"/>
                    <a:ext cx="1397947" cy="5586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55D7"/>
    <w:multiLevelType w:val="hybridMultilevel"/>
    <w:tmpl w:val="B47C9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58640D"/>
    <w:multiLevelType w:val="hybridMultilevel"/>
    <w:tmpl w:val="4B4C2F0C"/>
    <w:lvl w:ilvl="0" w:tplc="706AFC84">
      <w:start w:val="69"/>
      <w:numFmt w:val="bullet"/>
      <w:lvlText w:val="-"/>
      <w:lvlJc w:val="left"/>
      <w:pPr>
        <w:ind w:left="720" w:hanging="360"/>
      </w:pPr>
      <w:rPr>
        <w:rFonts w:ascii="Century Gothic" w:hAnsi="Century Gothic"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A34697"/>
    <w:multiLevelType w:val="hybridMultilevel"/>
    <w:tmpl w:val="9424A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B8407E"/>
    <w:multiLevelType w:val="multilevel"/>
    <w:tmpl w:val="CEC4D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6D4AE7"/>
    <w:multiLevelType w:val="hybridMultilevel"/>
    <w:tmpl w:val="A118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9294A"/>
    <w:multiLevelType w:val="hybridMultilevel"/>
    <w:tmpl w:val="DA6ABD94"/>
    <w:lvl w:ilvl="0" w:tplc="699607D8">
      <w:start w:val="1"/>
      <w:numFmt w:val="bullet"/>
      <w:pStyle w:val="Bullets"/>
      <w:lvlText w:val=""/>
      <w:lvlJc w:val="left"/>
      <w:pPr>
        <w:ind w:left="360" w:hanging="360"/>
      </w:pPr>
      <w:rPr>
        <w:rFonts w:ascii="Symbol" w:hAnsi="Symbol" w:hint="default"/>
        <w:color w:val="5C1A6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D16AEB"/>
    <w:multiLevelType w:val="multilevel"/>
    <w:tmpl w:val="689214FA"/>
    <w:lvl w:ilvl="0">
      <w:start w:val="1"/>
      <w:numFmt w:val="bullet"/>
      <w:lvlText w:val=""/>
      <w:lvlJc w:val="left"/>
      <w:pPr>
        <w:ind w:left="360" w:hanging="360"/>
      </w:pPr>
      <w:rPr>
        <w:rFonts w:ascii="Symbol" w:hAnsi="Symbol" w:hint="default"/>
        <w:color w:val="5C1A6D"/>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8881E58"/>
    <w:multiLevelType w:val="hybridMultilevel"/>
    <w:tmpl w:val="797ADBF6"/>
    <w:lvl w:ilvl="0" w:tplc="97FE7E50">
      <w:start w:val="69"/>
      <w:numFmt w:val="bullet"/>
      <w:lvlText w:val="-"/>
      <w:lvlJc w:val="left"/>
      <w:pPr>
        <w:ind w:left="2160" w:hanging="360"/>
      </w:pPr>
      <w:rPr>
        <w:rFonts w:ascii="Century Gothic" w:eastAsiaTheme="minorHAnsi" w:hAnsi="Century Gothic"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BFF03EA"/>
    <w:multiLevelType w:val="hybridMultilevel"/>
    <w:tmpl w:val="A61AD274"/>
    <w:lvl w:ilvl="0" w:tplc="1B8E7F72">
      <w:start w:val="1"/>
      <w:numFmt w:val="bullet"/>
      <w:lvlText w:val=""/>
      <w:lvlJc w:val="left"/>
      <w:pPr>
        <w:ind w:left="360" w:hanging="360"/>
      </w:pPr>
      <w:rPr>
        <w:rFonts w:ascii="Symbol" w:hAnsi="Symbol" w:hint="default"/>
        <w:color w:val="5C1A6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1C2565"/>
    <w:multiLevelType w:val="hybridMultilevel"/>
    <w:tmpl w:val="8A3A6CB4"/>
    <w:lvl w:ilvl="0" w:tplc="1B8E7F72">
      <w:start w:val="1"/>
      <w:numFmt w:val="bullet"/>
      <w:lvlText w:val=""/>
      <w:lvlJc w:val="left"/>
      <w:pPr>
        <w:ind w:left="360" w:hanging="360"/>
      </w:pPr>
      <w:rPr>
        <w:rFonts w:ascii="Symbol" w:hAnsi="Symbol" w:hint="default"/>
        <w:color w:val="5C1A6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956124"/>
    <w:multiLevelType w:val="hybridMultilevel"/>
    <w:tmpl w:val="5804FA78"/>
    <w:lvl w:ilvl="0" w:tplc="97FE7E50">
      <w:start w:val="69"/>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7E699F"/>
    <w:multiLevelType w:val="hybridMultilevel"/>
    <w:tmpl w:val="687A83D0"/>
    <w:lvl w:ilvl="0" w:tplc="437C7CF0">
      <w:start w:val="1"/>
      <w:numFmt w:val="bullet"/>
      <w:lvlText w:val="-"/>
      <w:lvlJc w:val="left"/>
      <w:pPr>
        <w:ind w:left="720" w:hanging="360"/>
      </w:pPr>
      <w:rPr>
        <w:rFonts w:asciiTheme="minorHAnsi" w:eastAsiaTheme="minorHAnsi" w:hAnsiTheme="minorHAnsi" w:cstheme="minorBidi"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82079">
    <w:abstractNumId w:val="0"/>
  </w:num>
  <w:num w:numId="2" w16cid:durableId="735662606">
    <w:abstractNumId w:val="2"/>
  </w:num>
  <w:num w:numId="3" w16cid:durableId="408579539">
    <w:abstractNumId w:val="8"/>
  </w:num>
  <w:num w:numId="4" w16cid:durableId="30233129">
    <w:abstractNumId w:val="9"/>
  </w:num>
  <w:num w:numId="5" w16cid:durableId="359164239">
    <w:abstractNumId w:val="5"/>
  </w:num>
  <w:num w:numId="6" w16cid:durableId="71783501">
    <w:abstractNumId w:val="6"/>
  </w:num>
  <w:num w:numId="7" w16cid:durableId="1444763752">
    <w:abstractNumId w:val="11"/>
  </w:num>
  <w:num w:numId="8" w16cid:durableId="437678392">
    <w:abstractNumId w:val="10"/>
  </w:num>
  <w:num w:numId="9" w16cid:durableId="1883207784">
    <w:abstractNumId w:val="7"/>
  </w:num>
  <w:num w:numId="10" w16cid:durableId="1370452662">
    <w:abstractNumId w:val="10"/>
  </w:num>
  <w:num w:numId="11" w16cid:durableId="2140294014">
    <w:abstractNumId w:val="11"/>
  </w:num>
  <w:num w:numId="12" w16cid:durableId="1933856965">
    <w:abstractNumId w:val="3"/>
  </w:num>
  <w:num w:numId="13" w16cid:durableId="423384874">
    <w:abstractNumId w:val="1"/>
  </w:num>
  <w:num w:numId="14" w16cid:durableId="1229267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413"/>
    <w:rsid w:val="00000167"/>
    <w:rsid w:val="000029D3"/>
    <w:rsid w:val="00002C01"/>
    <w:rsid w:val="00002FDA"/>
    <w:rsid w:val="00004CEE"/>
    <w:rsid w:val="0000645F"/>
    <w:rsid w:val="00010229"/>
    <w:rsid w:val="000106A4"/>
    <w:rsid w:val="000126D2"/>
    <w:rsid w:val="0001324C"/>
    <w:rsid w:val="000133D2"/>
    <w:rsid w:val="000139F3"/>
    <w:rsid w:val="000146EE"/>
    <w:rsid w:val="00014A32"/>
    <w:rsid w:val="000168EF"/>
    <w:rsid w:val="00022137"/>
    <w:rsid w:val="00024B46"/>
    <w:rsid w:val="00026AAC"/>
    <w:rsid w:val="0003161D"/>
    <w:rsid w:val="000365D5"/>
    <w:rsid w:val="00037849"/>
    <w:rsid w:val="00041A2E"/>
    <w:rsid w:val="00047C3E"/>
    <w:rsid w:val="000509E7"/>
    <w:rsid w:val="00050CE5"/>
    <w:rsid w:val="00050FE4"/>
    <w:rsid w:val="000512BB"/>
    <w:rsid w:val="000518A5"/>
    <w:rsid w:val="000521CF"/>
    <w:rsid w:val="00052278"/>
    <w:rsid w:val="00052965"/>
    <w:rsid w:val="00055178"/>
    <w:rsid w:val="000557A8"/>
    <w:rsid w:val="00055F24"/>
    <w:rsid w:val="00056B8C"/>
    <w:rsid w:val="0005787B"/>
    <w:rsid w:val="00057E0C"/>
    <w:rsid w:val="0006070E"/>
    <w:rsid w:val="0006080F"/>
    <w:rsid w:val="00060F36"/>
    <w:rsid w:val="00061A49"/>
    <w:rsid w:val="00062CA2"/>
    <w:rsid w:val="000630B6"/>
    <w:rsid w:val="000636E0"/>
    <w:rsid w:val="00064BB5"/>
    <w:rsid w:val="000666E1"/>
    <w:rsid w:val="00066D99"/>
    <w:rsid w:val="00070783"/>
    <w:rsid w:val="000713B0"/>
    <w:rsid w:val="00071986"/>
    <w:rsid w:val="00072155"/>
    <w:rsid w:val="0007286E"/>
    <w:rsid w:val="00073D20"/>
    <w:rsid w:val="00077373"/>
    <w:rsid w:val="000800DB"/>
    <w:rsid w:val="0008096B"/>
    <w:rsid w:val="0008127E"/>
    <w:rsid w:val="00081961"/>
    <w:rsid w:val="00082A52"/>
    <w:rsid w:val="00083C30"/>
    <w:rsid w:val="00084187"/>
    <w:rsid w:val="00084CFD"/>
    <w:rsid w:val="00085A9C"/>
    <w:rsid w:val="000862F6"/>
    <w:rsid w:val="00086480"/>
    <w:rsid w:val="0008655E"/>
    <w:rsid w:val="0008716D"/>
    <w:rsid w:val="00087D77"/>
    <w:rsid w:val="0009059D"/>
    <w:rsid w:val="00090644"/>
    <w:rsid w:val="00091262"/>
    <w:rsid w:val="000918FA"/>
    <w:rsid w:val="00091FCB"/>
    <w:rsid w:val="000951F6"/>
    <w:rsid w:val="00097672"/>
    <w:rsid w:val="000A2706"/>
    <w:rsid w:val="000A27BC"/>
    <w:rsid w:val="000A4C10"/>
    <w:rsid w:val="000A50D5"/>
    <w:rsid w:val="000A52D0"/>
    <w:rsid w:val="000A626D"/>
    <w:rsid w:val="000A7DEC"/>
    <w:rsid w:val="000B032C"/>
    <w:rsid w:val="000B0546"/>
    <w:rsid w:val="000B176B"/>
    <w:rsid w:val="000B315E"/>
    <w:rsid w:val="000B74C8"/>
    <w:rsid w:val="000C457E"/>
    <w:rsid w:val="000D009A"/>
    <w:rsid w:val="000D3125"/>
    <w:rsid w:val="000D3211"/>
    <w:rsid w:val="000D4179"/>
    <w:rsid w:val="000D665B"/>
    <w:rsid w:val="000D7705"/>
    <w:rsid w:val="000E0257"/>
    <w:rsid w:val="000E15AE"/>
    <w:rsid w:val="000E3ED7"/>
    <w:rsid w:val="000E47A9"/>
    <w:rsid w:val="000E6440"/>
    <w:rsid w:val="000E7E32"/>
    <w:rsid w:val="000F0AEB"/>
    <w:rsid w:val="000F2665"/>
    <w:rsid w:val="000F3CC6"/>
    <w:rsid w:val="000F5342"/>
    <w:rsid w:val="000F5A63"/>
    <w:rsid w:val="000F6DC0"/>
    <w:rsid w:val="0010312D"/>
    <w:rsid w:val="00104A23"/>
    <w:rsid w:val="00105475"/>
    <w:rsid w:val="00106F47"/>
    <w:rsid w:val="00107B80"/>
    <w:rsid w:val="001125FC"/>
    <w:rsid w:val="00112EC5"/>
    <w:rsid w:val="00113054"/>
    <w:rsid w:val="00113289"/>
    <w:rsid w:val="001141DB"/>
    <w:rsid w:val="001242FD"/>
    <w:rsid w:val="00124533"/>
    <w:rsid w:val="00126E18"/>
    <w:rsid w:val="00130749"/>
    <w:rsid w:val="00131A2F"/>
    <w:rsid w:val="00132114"/>
    <w:rsid w:val="0013345A"/>
    <w:rsid w:val="00133DAA"/>
    <w:rsid w:val="00135092"/>
    <w:rsid w:val="00135232"/>
    <w:rsid w:val="001362A0"/>
    <w:rsid w:val="00136464"/>
    <w:rsid w:val="001367E9"/>
    <w:rsid w:val="00136E88"/>
    <w:rsid w:val="0013750C"/>
    <w:rsid w:val="00137C82"/>
    <w:rsid w:val="001424D3"/>
    <w:rsid w:val="001451DB"/>
    <w:rsid w:val="00145B17"/>
    <w:rsid w:val="00147758"/>
    <w:rsid w:val="00147D5E"/>
    <w:rsid w:val="001502A9"/>
    <w:rsid w:val="0015279D"/>
    <w:rsid w:val="00152A31"/>
    <w:rsid w:val="001567FE"/>
    <w:rsid w:val="00156EA2"/>
    <w:rsid w:val="0015760E"/>
    <w:rsid w:val="001601F2"/>
    <w:rsid w:val="00161841"/>
    <w:rsid w:val="00162DC0"/>
    <w:rsid w:val="001635FB"/>
    <w:rsid w:val="00166B12"/>
    <w:rsid w:val="001670E9"/>
    <w:rsid w:val="0016798B"/>
    <w:rsid w:val="00167A06"/>
    <w:rsid w:val="00170405"/>
    <w:rsid w:val="00171B74"/>
    <w:rsid w:val="001737A0"/>
    <w:rsid w:val="00173A20"/>
    <w:rsid w:val="001744FD"/>
    <w:rsid w:val="0017460C"/>
    <w:rsid w:val="001756CC"/>
    <w:rsid w:val="00175923"/>
    <w:rsid w:val="00175BF1"/>
    <w:rsid w:val="00175F08"/>
    <w:rsid w:val="001820F7"/>
    <w:rsid w:val="00185CBD"/>
    <w:rsid w:val="00186ECB"/>
    <w:rsid w:val="0018739E"/>
    <w:rsid w:val="00187848"/>
    <w:rsid w:val="00187A69"/>
    <w:rsid w:val="00190959"/>
    <w:rsid w:val="001921F5"/>
    <w:rsid w:val="001932FE"/>
    <w:rsid w:val="00193EC8"/>
    <w:rsid w:val="001976F9"/>
    <w:rsid w:val="00197D4A"/>
    <w:rsid w:val="00197D83"/>
    <w:rsid w:val="001A2235"/>
    <w:rsid w:val="001A30EA"/>
    <w:rsid w:val="001A58C8"/>
    <w:rsid w:val="001A73E4"/>
    <w:rsid w:val="001A7A42"/>
    <w:rsid w:val="001B1736"/>
    <w:rsid w:val="001B19E8"/>
    <w:rsid w:val="001B3FEA"/>
    <w:rsid w:val="001C0F2F"/>
    <w:rsid w:val="001C2042"/>
    <w:rsid w:val="001D4636"/>
    <w:rsid w:val="001D5231"/>
    <w:rsid w:val="001D7007"/>
    <w:rsid w:val="001D70E5"/>
    <w:rsid w:val="001E4130"/>
    <w:rsid w:val="001E4C8B"/>
    <w:rsid w:val="001E57FF"/>
    <w:rsid w:val="001E6BB9"/>
    <w:rsid w:val="001E71C1"/>
    <w:rsid w:val="001F058F"/>
    <w:rsid w:val="001F094E"/>
    <w:rsid w:val="001F45EB"/>
    <w:rsid w:val="001F582D"/>
    <w:rsid w:val="00202E61"/>
    <w:rsid w:val="002043B0"/>
    <w:rsid w:val="002055DF"/>
    <w:rsid w:val="002069DC"/>
    <w:rsid w:val="00207B16"/>
    <w:rsid w:val="00210074"/>
    <w:rsid w:val="00213872"/>
    <w:rsid w:val="002142AE"/>
    <w:rsid w:val="00214B43"/>
    <w:rsid w:val="00217E76"/>
    <w:rsid w:val="00221739"/>
    <w:rsid w:val="0022221B"/>
    <w:rsid w:val="00222415"/>
    <w:rsid w:val="00222639"/>
    <w:rsid w:val="00225013"/>
    <w:rsid w:val="0023000E"/>
    <w:rsid w:val="0023184A"/>
    <w:rsid w:val="002502B6"/>
    <w:rsid w:val="00251140"/>
    <w:rsid w:val="00253170"/>
    <w:rsid w:val="002543FA"/>
    <w:rsid w:val="0025557E"/>
    <w:rsid w:val="00255889"/>
    <w:rsid w:val="002559BB"/>
    <w:rsid w:val="00255C4A"/>
    <w:rsid w:val="00262CF5"/>
    <w:rsid w:val="00266EB1"/>
    <w:rsid w:val="002678F1"/>
    <w:rsid w:val="00267C39"/>
    <w:rsid w:val="00272ED6"/>
    <w:rsid w:val="00273B56"/>
    <w:rsid w:val="002744F0"/>
    <w:rsid w:val="00274947"/>
    <w:rsid w:val="00274B47"/>
    <w:rsid w:val="00274DEC"/>
    <w:rsid w:val="00276BB0"/>
    <w:rsid w:val="0028016E"/>
    <w:rsid w:val="00280455"/>
    <w:rsid w:val="0028211B"/>
    <w:rsid w:val="00284563"/>
    <w:rsid w:val="002860A7"/>
    <w:rsid w:val="002864BF"/>
    <w:rsid w:val="002909A1"/>
    <w:rsid w:val="0029125D"/>
    <w:rsid w:val="002931FE"/>
    <w:rsid w:val="00293EFE"/>
    <w:rsid w:val="00294B1F"/>
    <w:rsid w:val="002959FB"/>
    <w:rsid w:val="0029627A"/>
    <w:rsid w:val="002962BA"/>
    <w:rsid w:val="002968FB"/>
    <w:rsid w:val="00297916"/>
    <w:rsid w:val="00297D40"/>
    <w:rsid w:val="002A4CF6"/>
    <w:rsid w:val="002A55AE"/>
    <w:rsid w:val="002A7F7C"/>
    <w:rsid w:val="002B3AF4"/>
    <w:rsid w:val="002B5684"/>
    <w:rsid w:val="002B7EFB"/>
    <w:rsid w:val="002C0796"/>
    <w:rsid w:val="002D41B0"/>
    <w:rsid w:val="002D5C3B"/>
    <w:rsid w:val="002D6AA8"/>
    <w:rsid w:val="002D6D8F"/>
    <w:rsid w:val="002D7AE6"/>
    <w:rsid w:val="002E11EB"/>
    <w:rsid w:val="002E1922"/>
    <w:rsid w:val="002E2B16"/>
    <w:rsid w:val="002E3D37"/>
    <w:rsid w:val="002E5251"/>
    <w:rsid w:val="002F1BDC"/>
    <w:rsid w:val="002F3F3F"/>
    <w:rsid w:val="002F54F0"/>
    <w:rsid w:val="003013EF"/>
    <w:rsid w:val="00302074"/>
    <w:rsid w:val="00302F22"/>
    <w:rsid w:val="00303901"/>
    <w:rsid w:val="003064E6"/>
    <w:rsid w:val="0030657C"/>
    <w:rsid w:val="0031139E"/>
    <w:rsid w:val="00314706"/>
    <w:rsid w:val="003165F8"/>
    <w:rsid w:val="0031677D"/>
    <w:rsid w:val="00320482"/>
    <w:rsid w:val="00320734"/>
    <w:rsid w:val="00320787"/>
    <w:rsid w:val="00322BDA"/>
    <w:rsid w:val="00323E66"/>
    <w:rsid w:val="003253BE"/>
    <w:rsid w:val="00327C71"/>
    <w:rsid w:val="003326C7"/>
    <w:rsid w:val="003336EB"/>
    <w:rsid w:val="003352A6"/>
    <w:rsid w:val="00337053"/>
    <w:rsid w:val="00337BFB"/>
    <w:rsid w:val="00340AD6"/>
    <w:rsid w:val="0034331C"/>
    <w:rsid w:val="003470F4"/>
    <w:rsid w:val="003518CC"/>
    <w:rsid w:val="00351A19"/>
    <w:rsid w:val="00352EEF"/>
    <w:rsid w:val="00354E6C"/>
    <w:rsid w:val="003559F0"/>
    <w:rsid w:val="00357CD3"/>
    <w:rsid w:val="00360786"/>
    <w:rsid w:val="00363340"/>
    <w:rsid w:val="0036383B"/>
    <w:rsid w:val="00366761"/>
    <w:rsid w:val="00373AD9"/>
    <w:rsid w:val="00374277"/>
    <w:rsid w:val="00375529"/>
    <w:rsid w:val="003830A5"/>
    <w:rsid w:val="003873A5"/>
    <w:rsid w:val="00391474"/>
    <w:rsid w:val="00392E80"/>
    <w:rsid w:val="003938E1"/>
    <w:rsid w:val="00396F46"/>
    <w:rsid w:val="003A1F8B"/>
    <w:rsid w:val="003A7495"/>
    <w:rsid w:val="003A79FB"/>
    <w:rsid w:val="003B1826"/>
    <w:rsid w:val="003B5500"/>
    <w:rsid w:val="003B6E5E"/>
    <w:rsid w:val="003C0332"/>
    <w:rsid w:val="003C16F2"/>
    <w:rsid w:val="003C1D99"/>
    <w:rsid w:val="003C4FFC"/>
    <w:rsid w:val="003C7B45"/>
    <w:rsid w:val="003D2358"/>
    <w:rsid w:val="003D35E8"/>
    <w:rsid w:val="003D68A9"/>
    <w:rsid w:val="003E2071"/>
    <w:rsid w:val="003E3991"/>
    <w:rsid w:val="003F4BC3"/>
    <w:rsid w:val="003F4D0F"/>
    <w:rsid w:val="003F5EBD"/>
    <w:rsid w:val="003F6483"/>
    <w:rsid w:val="003F6EAD"/>
    <w:rsid w:val="003F774B"/>
    <w:rsid w:val="00400B05"/>
    <w:rsid w:val="004053A3"/>
    <w:rsid w:val="00407891"/>
    <w:rsid w:val="004079E0"/>
    <w:rsid w:val="00410724"/>
    <w:rsid w:val="00410E14"/>
    <w:rsid w:val="00412690"/>
    <w:rsid w:val="00412EAE"/>
    <w:rsid w:val="0041389A"/>
    <w:rsid w:val="00415495"/>
    <w:rsid w:val="004201D5"/>
    <w:rsid w:val="004206E2"/>
    <w:rsid w:val="00423315"/>
    <w:rsid w:val="00424F15"/>
    <w:rsid w:val="00425AEB"/>
    <w:rsid w:val="0042615B"/>
    <w:rsid w:val="00426A3F"/>
    <w:rsid w:val="0042748A"/>
    <w:rsid w:val="0042754E"/>
    <w:rsid w:val="004308B7"/>
    <w:rsid w:val="0043271F"/>
    <w:rsid w:val="004356B1"/>
    <w:rsid w:val="004371EC"/>
    <w:rsid w:val="00437717"/>
    <w:rsid w:val="0044187B"/>
    <w:rsid w:val="0044194D"/>
    <w:rsid w:val="00443B88"/>
    <w:rsid w:val="00443E86"/>
    <w:rsid w:val="00446AD5"/>
    <w:rsid w:val="00450716"/>
    <w:rsid w:val="00452771"/>
    <w:rsid w:val="004546E2"/>
    <w:rsid w:val="004558B2"/>
    <w:rsid w:val="004567F1"/>
    <w:rsid w:val="00456893"/>
    <w:rsid w:val="00456C8A"/>
    <w:rsid w:val="00460EB2"/>
    <w:rsid w:val="00462045"/>
    <w:rsid w:val="00462DE4"/>
    <w:rsid w:val="00463021"/>
    <w:rsid w:val="00467908"/>
    <w:rsid w:val="00467C01"/>
    <w:rsid w:val="00470799"/>
    <w:rsid w:val="00472ACF"/>
    <w:rsid w:val="0047339F"/>
    <w:rsid w:val="0047439E"/>
    <w:rsid w:val="004746CC"/>
    <w:rsid w:val="00476AC2"/>
    <w:rsid w:val="004779DB"/>
    <w:rsid w:val="00482674"/>
    <w:rsid w:val="004831DD"/>
    <w:rsid w:val="0048397A"/>
    <w:rsid w:val="00483ABB"/>
    <w:rsid w:val="004905AE"/>
    <w:rsid w:val="00491CA3"/>
    <w:rsid w:val="00494022"/>
    <w:rsid w:val="00495DEC"/>
    <w:rsid w:val="004979F1"/>
    <w:rsid w:val="004A09C4"/>
    <w:rsid w:val="004A1676"/>
    <w:rsid w:val="004A4038"/>
    <w:rsid w:val="004A453B"/>
    <w:rsid w:val="004A4DD7"/>
    <w:rsid w:val="004A6891"/>
    <w:rsid w:val="004B03A7"/>
    <w:rsid w:val="004B18E9"/>
    <w:rsid w:val="004B1B31"/>
    <w:rsid w:val="004B1FD2"/>
    <w:rsid w:val="004B21C7"/>
    <w:rsid w:val="004B2E98"/>
    <w:rsid w:val="004B317B"/>
    <w:rsid w:val="004B64B9"/>
    <w:rsid w:val="004C0A1B"/>
    <w:rsid w:val="004C185F"/>
    <w:rsid w:val="004C2BFB"/>
    <w:rsid w:val="004C6B9A"/>
    <w:rsid w:val="004D2884"/>
    <w:rsid w:val="004D707B"/>
    <w:rsid w:val="004E01EE"/>
    <w:rsid w:val="004E16B4"/>
    <w:rsid w:val="004E1DB9"/>
    <w:rsid w:val="004E2E3A"/>
    <w:rsid w:val="004E5AD0"/>
    <w:rsid w:val="004F27B4"/>
    <w:rsid w:val="004F2B42"/>
    <w:rsid w:val="004F3590"/>
    <w:rsid w:val="004F4D35"/>
    <w:rsid w:val="004F5254"/>
    <w:rsid w:val="004F62AE"/>
    <w:rsid w:val="004F64EE"/>
    <w:rsid w:val="004F6FA3"/>
    <w:rsid w:val="00503499"/>
    <w:rsid w:val="0050495B"/>
    <w:rsid w:val="0050767A"/>
    <w:rsid w:val="00510F1F"/>
    <w:rsid w:val="00512946"/>
    <w:rsid w:val="00513CBD"/>
    <w:rsid w:val="00514697"/>
    <w:rsid w:val="00514910"/>
    <w:rsid w:val="00515AEB"/>
    <w:rsid w:val="00516D47"/>
    <w:rsid w:val="00520360"/>
    <w:rsid w:val="00522ACB"/>
    <w:rsid w:val="00522C72"/>
    <w:rsid w:val="005246EA"/>
    <w:rsid w:val="00525642"/>
    <w:rsid w:val="0053412E"/>
    <w:rsid w:val="0053432F"/>
    <w:rsid w:val="005348CD"/>
    <w:rsid w:val="0053537E"/>
    <w:rsid w:val="00535442"/>
    <w:rsid w:val="0053668E"/>
    <w:rsid w:val="005375D9"/>
    <w:rsid w:val="005378C7"/>
    <w:rsid w:val="00537A13"/>
    <w:rsid w:val="005425A4"/>
    <w:rsid w:val="00544B0D"/>
    <w:rsid w:val="005453BC"/>
    <w:rsid w:val="005473BD"/>
    <w:rsid w:val="00551085"/>
    <w:rsid w:val="005519F9"/>
    <w:rsid w:val="00552A07"/>
    <w:rsid w:val="005530E7"/>
    <w:rsid w:val="00553BA3"/>
    <w:rsid w:val="00553FA5"/>
    <w:rsid w:val="0055708F"/>
    <w:rsid w:val="00560031"/>
    <w:rsid w:val="00561772"/>
    <w:rsid w:val="00561859"/>
    <w:rsid w:val="005654BD"/>
    <w:rsid w:val="005662A0"/>
    <w:rsid w:val="005664C5"/>
    <w:rsid w:val="00567506"/>
    <w:rsid w:val="005702FC"/>
    <w:rsid w:val="00571218"/>
    <w:rsid w:val="00571F4B"/>
    <w:rsid w:val="00573308"/>
    <w:rsid w:val="00573783"/>
    <w:rsid w:val="005749F5"/>
    <w:rsid w:val="00575624"/>
    <w:rsid w:val="0057597A"/>
    <w:rsid w:val="00575A5B"/>
    <w:rsid w:val="00575DA4"/>
    <w:rsid w:val="00575F0A"/>
    <w:rsid w:val="00577544"/>
    <w:rsid w:val="005807F8"/>
    <w:rsid w:val="00581696"/>
    <w:rsid w:val="00581F0F"/>
    <w:rsid w:val="00582EDA"/>
    <w:rsid w:val="00583596"/>
    <w:rsid w:val="005865ED"/>
    <w:rsid w:val="00586760"/>
    <w:rsid w:val="00586880"/>
    <w:rsid w:val="00586C5E"/>
    <w:rsid w:val="00587AA3"/>
    <w:rsid w:val="005900A0"/>
    <w:rsid w:val="0059299D"/>
    <w:rsid w:val="005A1645"/>
    <w:rsid w:val="005A2419"/>
    <w:rsid w:val="005A5942"/>
    <w:rsid w:val="005A6259"/>
    <w:rsid w:val="005A7133"/>
    <w:rsid w:val="005A7F28"/>
    <w:rsid w:val="005B0ADB"/>
    <w:rsid w:val="005B3ACA"/>
    <w:rsid w:val="005B44DC"/>
    <w:rsid w:val="005B4510"/>
    <w:rsid w:val="005B4D53"/>
    <w:rsid w:val="005B5D28"/>
    <w:rsid w:val="005B632E"/>
    <w:rsid w:val="005B6EF7"/>
    <w:rsid w:val="005B7012"/>
    <w:rsid w:val="005B77A3"/>
    <w:rsid w:val="005B78F8"/>
    <w:rsid w:val="005C07F7"/>
    <w:rsid w:val="005C0D2C"/>
    <w:rsid w:val="005C2324"/>
    <w:rsid w:val="005C6114"/>
    <w:rsid w:val="005C7757"/>
    <w:rsid w:val="005D2710"/>
    <w:rsid w:val="005D774A"/>
    <w:rsid w:val="005E150F"/>
    <w:rsid w:val="005E23DD"/>
    <w:rsid w:val="005E2E24"/>
    <w:rsid w:val="005E34B6"/>
    <w:rsid w:val="005E4F05"/>
    <w:rsid w:val="005E7A57"/>
    <w:rsid w:val="005E7CB3"/>
    <w:rsid w:val="005F00BC"/>
    <w:rsid w:val="005F17C8"/>
    <w:rsid w:val="005F23F1"/>
    <w:rsid w:val="005F59C1"/>
    <w:rsid w:val="005F5E08"/>
    <w:rsid w:val="005F7428"/>
    <w:rsid w:val="005F7576"/>
    <w:rsid w:val="005F7B20"/>
    <w:rsid w:val="00604D13"/>
    <w:rsid w:val="00607D2A"/>
    <w:rsid w:val="00610516"/>
    <w:rsid w:val="00614865"/>
    <w:rsid w:val="00614E1B"/>
    <w:rsid w:val="00620C74"/>
    <w:rsid w:val="00621200"/>
    <w:rsid w:val="0062612A"/>
    <w:rsid w:val="006261FC"/>
    <w:rsid w:val="006264C3"/>
    <w:rsid w:val="0063129F"/>
    <w:rsid w:val="00635733"/>
    <w:rsid w:val="006367D5"/>
    <w:rsid w:val="006410DA"/>
    <w:rsid w:val="006423A4"/>
    <w:rsid w:val="0064452B"/>
    <w:rsid w:val="0064523D"/>
    <w:rsid w:val="006454DA"/>
    <w:rsid w:val="006463AC"/>
    <w:rsid w:val="0064718D"/>
    <w:rsid w:val="006527E6"/>
    <w:rsid w:val="00653B07"/>
    <w:rsid w:val="00655775"/>
    <w:rsid w:val="0065786C"/>
    <w:rsid w:val="00657A31"/>
    <w:rsid w:val="006615E6"/>
    <w:rsid w:val="006626C3"/>
    <w:rsid w:val="00662702"/>
    <w:rsid w:val="006633F4"/>
    <w:rsid w:val="00664628"/>
    <w:rsid w:val="00666CB1"/>
    <w:rsid w:val="00671413"/>
    <w:rsid w:val="00671F30"/>
    <w:rsid w:val="00673DD7"/>
    <w:rsid w:val="00676DAF"/>
    <w:rsid w:val="0068062E"/>
    <w:rsid w:val="006818A0"/>
    <w:rsid w:val="006839CA"/>
    <w:rsid w:val="00684EA6"/>
    <w:rsid w:val="006901EA"/>
    <w:rsid w:val="00691DF5"/>
    <w:rsid w:val="0069218D"/>
    <w:rsid w:val="006965A6"/>
    <w:rsid w:val="006A07E5"/>
    <w:rsid w:val="006A257D"/>
    <w:rsid w:val="006A285B"/>
    <w:rsid w:val="006A3B8A"/>
    <w:rsid w:val="006A46AA"/>
    <w:rsid w:val="006A4809"/>
    <w:rsid w:val="006A5DD7"/>
    <w:rsid w:val="006A72E7"/>
    <w:rsid w:val="006B00C1"/>
    <w:rsid w:val="006B0B95"/>
    <w:rsid w:val="006B1B5F"/>
    <w:rsid w:val="006B2910"/>
    <w:rsid w:val="006B3EDC"/>
    <w:rsid w:val="006B4437"/>
    <w:rsid w:val="006B7371"/>
    <w:rsid w:val="006B7878"/>
    <w:rsid w:val="006C2B94"/>
    <w:rsid w:val="006C580C"/>
    <w:rsid w:val="006C699E"/>
    <w:rsid w:val="006C79C7"/>
    <w:rsid w:val="006D16A0"/>
    <w:rsid w:val="006D16A9"/>
    <w:rsid w:val="006D2392"/>
    <w:rsid w:val="006D39C1"/>
    <w:rsid w:val="006D4D16"/>
    <w:rsid w:val="006D56B6"/>
    <w:rsid w:val="006D70EE"/>
    <w:rsid w:val="006E204D"/>
    <w:rsid w:val="006E214D"/>
    <w:rsid w:val="006E7D08"/>
    <w:rsid w:val="006F35C9"/>
    <w:rsid w:val="006F5E39"/>
    <w:rsid w:val="006F7581"/>
    <w:rsid w:val="00703FB4"/>
    <w:rsid w:val="00704104"/>
    <w:rsid w:val="0070510E"/>
    <w:rsid w:val="007051D1"/>
    <w:rsid w:val="007062C5"/>
    <w:rsid w:val="00707C22"/>
    <w:rsid w:val="00710E72"/>
    <w:rsid w:val="007117C5"/>
    <w:rsid w:val="0071317D"/>
    <w:rsid w:val="00713303"/>
    <w:rsid w:val="00714BFE"/>
    <w:rsid w:val="00716050"/>
    <w:rsid w:val="007167D9"/>
    <w:rsid w:val="007173CE"/>
    <w:rsid w:val="00717693"/>
    <w:rsid w:val="007206EE"/>
    <w:rsid w:val="00721EF6"/>
    <w:rsid w:val="00723E48"/>
    <w:rsid w:val="007251F1"/>
    <w:rsid w:val="0072671D"/>
    <w:rsid w:val="00726FA1"/>
    <w:rsid w:val="0072763A"/>
    <w:rsid w:val="007317BD"/>
    <w:rsid w:val="00731916"/>
    <w:rsid w:val="007319B7"/>
    <w:rsid w:val="00733AC9"/>
    <w:rsid w:val="00735205"/>
    <w:rsid w:val="007355BB"/>
    <w:rsid w:val="0073618C"/>
    <w:rsid w:val="00736BBF"/>
    <w:rsid w:val="00737A57"/>
    <w:rsid w:val="00740BFE"/>
    <w:rsid w:val="0074188C"/>
    <w:rsid w:val="00742714"/>
    <w:rsid w:val="00742AAE"/>
    <w:rsid w:val="00742FDB"/>
    <w:rsid w:val="007441FA"/>
    <w:rsid w:val="007449D5"/>
    <w:rsid w:val="00745E36"/>
    <w:rsid w:val="00746140"/>
    <w:rsid w:val="00750921"/>
    <w:rsid w:val="00750C42"/>
    <w:rsid w:val="00751D84"/>
    <w:rsid w:val="007576CB"/>
    <w:rsid w:val="00760D2F"/>
    <w:rsid w:val="007626A9"/>
    <w:rsid w:val="00764CC1"/>
    <w:rsid w:val="00766BD3"/>
    <w:rsid w:val="007717EF"/>
    <w:rsid w:val="007748D0"/>
    <w:rsid w:val="00774DCD"/>
    <w:rsid w:val="00775830"/>
    <w:rsid w:val="00783717"/>
    <w:rsid w:val="00783A2C"/>
    <w:rsid w:val="00784F78"/>
    <w:rsid w:val="00785689"/>
    <w:rsid w:val="007858C0"/>
    <w:rsid w:val="00790053"/>
    <w:rsid w:val="0079085C"/>
    <w:rsid w:val="007913A9"/>
    <w:rsid w:val="00795BCD"/>
    <w:rsid w:val="00795D2F"/>
    <w:rsid w:val="00796827"/>
    <w:rsid w:val="00796C61"/>
    <w:rsid w:val="00797E3A"/>
    <w:rsid w:val="007A0EB8"/>
    <w:rsid w:val="007A14B5"/>
    <w:rsid w:val="007A1954"/>
    <w:rsid w:val="007A4D3E"/>
    <w:rsid w:val="007A5201"/>
    <w:rsid w:val="007A6458"/>
    <w:rsid w:val="007B087F"/>
    <w:rsid w:val="007B0BF6"/>
    <w:rsid w:val="007B2A3C"/>
    <w:rsid w:val="007B65F8"/>
    <w:rsid w:val="007B662B"/>
    <w:rsid w:val="007B7B59"/>
    <w:rsid w:val="007C70FC"/>
    <w:rsid w:val="007D2297"/>
    <w:rsid w:val="007D4ECD"/>
    <w:rsid w:val="007D59B0"/>
    <w:rsid w:val="007D6A72"/>
    <w:rsid w:val="007E0C03"/>
    <w:rsid w:val="007E1759"/>
    <w:rsid w:val="007E7A79"/>
    <w:rsid w:val="007E7EAD"/>
    <w:rsid w:val="007F0504"/>
    <w:rsid w:val="007F0BC6"/>
    <w:rsid w:val="007F463C"/>
    <w:rsid w:val="007F6CE5"/>
    <w:rsid w:val="007F78AC"/>
    <w:rsid w:val="00806DFF"/>
    <w:rsid w:val="0080759A"/>
    <w:rsid w:val="008105A5"/>
    <w:rsid w:val="00810E7D"/>
    <w:rsid w:val="0081322C"/>
    <w:rsid w:val="00813FD6"/>
    <w:rsid w:val="00814284"/>
    <w:rsid w:val="008151DE"/>
    <w:rsid w:val="00815C43"/>
    <w:rsid w:val="00815F56"/>
    <w:rsid w:val="008162E6"/>
    <w:rsid w:val="00820084"/>
    <w:rsid w:val="00823E6A"/>
    <w:rsid w:val="00826B23"/>
    <w:rsid w:val="00830251"/>
    <w:rsid w:val="0083202A"/>
    <w:rsid w:val="00832FD6"/>
    <w:rsid w:val="00835392"/>
    <w:rsid w:val="00836FC6"/>
    <w:rsid w:val="00843BDF"/>
    <w:rsid w:val="00844317"/>
    <w:rsid w:val="00844E8A"/>
    <w:rsid w:val="008475E7"/>
    <w:rsid w:val="00852451"/>
    <w:rsid w:val="0085491F"/>
    <w:rsid w:val="008550A0"/>
    <w:rsid w:val="00855FBD"/>
    <w:rsid w:val="008567E6"/>
    <w:rsid w:val="00856D8C"/>
    <w:rsid w:val="008625A8"/>
    <w:rsid w:val="00863E3E"/>
    <w:rsid w:val="0087254F"/>
    <w:rsid w:val="00873BCA"/>
    <w:rsid w:val="00877DCA"/>
    <w:rsid w:val="008807BA"/>
    <w:rsid w:val="00880DD3"/>
    <w:rsid w:val="008818F5"/>
    <w:rsid w:val="00882157"/>
    <w:rsid w:val="008836F1"/>
    <w:rsid w:val="008859EA"/>
    <w:rsid w:val="00885FEB"/>
    <w:rsid w:val="00886212"/>
    <w:rsid w:val="008916D3"/>
    <w:rsid w:val="00892F93"/>
    <w:rsid w:val="008932B9"/>
    <w:rsid w:val="00893804"/>
    <w:rsid w:val="00893B65"/>
    <w:rsid w:val="008945A2"/>
    <w:rsid w:val="008955FA"/>
    <w:rsid w:val="00895955"/>
    <w:rsid w:val="00895D28"/>
    <w:rsid w:val="00896A70"/>
    <w:rsid w:val="008A029E"/>
    <w:rsid w:val="008A0ADA"/>
    <w:rsid w:val="008A45CA"/>
    <w:rsid w:val="008A7D4A"/>
    <w:rsid w:val="008B10BE"/>
    <w:rsid w:val="008B1A30"/>
    <w:rsid w:val="008B315B"/>
    <w:rsid w:val="008B4DBD"/>
    <w:rsid w:val="008C23F7"/>
    <w:rsid w:val="008C342F"/>
    <w:rsid w:val="008C4E06"/>
    <w:rsid w:val="008C50A9"/>
    <w:rsid w:val="008C6F23"/>
    <w:rsid w:val="008D112F"/>
    <w:rsid w:val="008D121D"/>
    <w:rsid w:val="008D45EB"/>
    <w:rsid w:val="008D58E0"/>
    <w:rsid w:val="008D64AA"/>
    <w:rsid w:val="008D6B73"/>
    <w:rsid w:val="008E3890"/>
    <w:rsid w:val="008F129A"/>
    <w:rsid w:val="008F1F59"/>
    <w:rsid w:val="008F29B7"/>
    <w:rsid w:val="008F385B"/>
    <w:rsid w:val="008F4031"/>
    <w:rsid w:val="008F501C"/>
    <w:rsid w:val="0090055F"/>
    <w:rsid w:val="00900C48"/>
    <w:rsid w:val="00900D75"/>
    <w:rsid w:val="00901525"/>
    <w:rsid w:val="00901C58"/>
    <w:rsid w:val="009020D8"/>
    <w:rsid w:val="009022DD"/>
    <w:rsid w:val="00904363"/>
    <w:rsid w:val="0090608A"/>
    <w:rsid w:val="009066EC"/>
    <w:rsid w:val="00910D0B"/>
    <w:rsid w:val="00911DD9"/>
    <w:rsid w:val="0091256B"/>
    <w:rsid w:val="00912FCA"/>
    <w:rsid w:val="00913184"/>
    <w:rsid w:val="00920C33"/>
    <w:rsid w:val="00921BED"/>
    <w:rsid w:val="0092294C"/>
    <w:rsid w:val="00922C6D"/>
    <w:rsid w:val="00923D7E"/>
    <w:rsid w:val="009242D9"/>
    <w:rsid w:val="00925C16"/>
    <w:rsid w:val="009270BA"/>
    <w:rsid w:val="009347C7"/>
    <w:rsid w:val="009377E4"/>
    <w:rsid w:val="009401EA"/>
    <w:rsid w:val="00942938"/>
    <w:rsid w:val="00942FFB"/>
    <w:rsid w:val="00943A73"/>
    <w:rsid w:val="0094401B"/>
    <w:rsid w:val="00945716"/>
    <w:rsid w:val="00945D7D"/>
    <w:rsid w:val="009476B9"/>
    <w:rsid w:val="00947FB1"/>
    <w:rsid w:val="00951820"/>
    <w:rsid w:val="009544E9"/>
    <w:rsid w:val="00957A1B"/>
    <w:rsid w:val="00964A29"/>
    <w:rsid w:val="00964B7F"/>
    <w:rsid w:val="00965363"/>
    <w:rsid w:val="00965F53"/>
    <w:rsid w:val="00967955"/>
    <w:rsid w:val="0097027B"/>
    <w:rsid w:val="00970A76"/>
    <w:rsid w:val="00973059"/>
    <w:rsid w:val="0097376F"/>
    <w:rsid w:val="0097487D"/>
    <w:rsid w:val="00974EC1"/>
    <w:rsid w:val="00975C66"/>
    <w:rsid w:val="0097677B"/>
    <w:rsid w:val="00976B45"/>
    <w:rsid w:val="00977FDD"/>
    <w:rsid w:val="00980AED"/>
    <w:rsid w:val="0098100A"/>
    <w:rsid w:val="009823D0"/>
    <w:rsid w:val="0098289C"/>
    <w:rsid w:val="009829CD"/>
    <w:rsid w:val="009834D9"/>
    <w:rsid w:val="00984730"/>
    <w:rsid w:val="0098511F"/>
    <w:rsid w:val="00985850"/>
    <w:rsid w:val="009867C9"/>
    <w:rsid w:val="00990396"/>
    <w:rsid w:val="00990B80"/>
    <w:rsid w:val="0099363F"/>
    <w:rsid w:val="00993E37"/>
    <w:rsid w:val="009974C5"/>
    <w:rsid w:val="009A1082"/>
    <w:rsid w:val="009A131B"/>
    <w:rsid w:val="009A3673"/>
    <w:rsid w:val="009A46AA"/>
    <w:rsid w:val="009A54B5"/>
    <w:rsid w:val="009A6D16"/>
    <w:rsid w:val="009B0302"/>
    <w:rsid w:val="009B09BE"/>
    <w:rsid w:val="009B1EBB"/>
    <w:rsid w:val="009B31FD"/>
    <w:rsid w:val="009B3438"/>
    <w:rsid w:val="009B42EF"/>
    <w:rsid w:val="009B42FB"/>
    <w:rsid w:val="009B73B3"/>
    <w:rsid w:val="009B7E1B"/>
    <w:rsid w:val="009C01A1"/>
    <w:rsid w:val="009C07C7"/>
    <w:rsid w:val="009C09BC"/>
    <w:rsid w:val="009C0B70"/>
    <w:rsid w:val="009C2164"/>
    <w:rsid w:val="009C288E"/>
    <w:rsid w:val="009C591C"/>
    <w:rsid w:val="009C6070"/>
    <w:rsid w:val="009C63E7"/>
    <w:rsid w:val="009C7226"/>
    <w:rsid w:val="009C7D03"/>
    <w:rsid w:val="009D0F44"/>
    <w:rsid w:val="009D1B7F"/>
    <w:rsid w:val="009D2379"/>
    <w:rsid w:val="009D2CCF"/>
    <w:rsid w:val="009D4889"/>
    <w:rsid w:val="009E3C73"/>
    <w:rsid w:val="009E404A"/>
    <w:rsid w:val="009E4F3B"/>
    <w:rsid w:val="009E52C6"/>
    <w:rsid w:val="009E609C"/>
    <w:rsid w:val="009E6A9E"/>
    <w:rsid w:val="009E722B"/>
    <w:rsid w:val="009E79A2"/>
    <w:rsid w:val="009F060E"/>
    <w:rsid w:val="009F14F0"/>
    <w:rsid w:val="009F1F19"/>
    <w:rsid w:val="009F239F"/>
    <w:rsid w:val="009F329F"/>
    <w:rsid w:val="009F5174"/>
    <w:rsid w:val="009F6061"/>
    <w:rsid w:val="009F6C8D"/>
    <w:rsid w:val="00A010E5"/>
    <w:rsid w:val="00A0270C"/>
    <w:rsid w:val="00A07F92"/>
    <w:rsid w:val="00A10EF9"/>
    <w:rsid w:val="00A1117E"/>
    <w:rsid w:val="00A14A50"/>
    <w:rsid w:val="00A17DBB"/>
    <w:rsid w:val="00A203A6"/>
    <w:rsid w:val="00A20B7B"/>
    <w:rsid w:val="00A21FC0"/>
    <w:rsid w:val="00A237B2"/>
    <w:rsid w:val="00A23923"/>
    <w:rsid w:val="00A24171"/>
    <w:rsid w:val="00A27641"/>
    <w:rsid w:val="00A30923"/>
    <w:rsid w:val="00A32539"/>
    <w:rsid w:val="00A32FFA"/>
    <w:rsid w:val="00A33781"/>
    <w:rsid w:val="00A33D14"/>
    <w:rsid w:val="00A35015"/>
    <w:rsid w:val="00A42291"/>
    <w:rsid w:val="00A44C4C"/>
    <w:rsid w:val="00A458DE"/>
    <w:rsid w:val="00A504F3"/>
    <w:rsid w:val="00A52B32"/>
    <w:rsid w:val="00A52E5E"/>
    <w:rsid w:val="00A55E6D"/>
    <w:rsid w:val="00A560C5"/>
    <w:rsid w:val="00A56C09"/>
    <w:rsid w:val="00A57659"/>
    <w:rsid w:val="00A70C65"/>
    <w:rsid w:val="00A723B7"/>
    <w:rsid w:val="00A72717"/>
    <w:rsid w:val="00A74826"/>
    <w:rsid w:val="00A75247"/>
    <w:rsid w:val="00A75B22"/>
    <w:rsid w:val="00A77EED"/>
    <w:rsid w:val="00A80198"/>
    <w:rsid w:val="00A82EA8"/>
    <w:rsid w:val="00A8595A"/>
    <w:rsid w:val="00A86DE8"/>
    <w:rsid w:val="00A87553"/>
    <w:rsid w:val="00A900B1"/>
    <w:rsid w:val="00A91ABF"/>
    <w:rsid w:val="00A93027"/>
    <w:rsid w:val="00A95918"/>
    <w:rsid w:val="00A96430"/>
    <w:rsid w:val="00A967E4"/>
    <w:rsid w:val="00A9765C"/>
    <w:rsid w:val="00AA0FDB"/>
    <w:rsid w:val="00AA1FCB"/>
    <w:rsid w:val="00AA21D2"/>
    <w:rsid w:val="00AA3274"/>
    <w:rsid w:val="00AA5D4D"/>
    <w:rsid w:val="00AA70AB"/>
    <w:rsid w:val="00AA7A16"/>
    <w:rsid w:val="00AB173A"/>
    <w:rsid w:val="00AB27B9"/>
    <w:rsid w:val="00AB5832"/>
    <w:rsid w:val="00AB705E"/>
    <w:rsid w:val="00AB79BC"/>
    <w:rsid w:val="00AC019A"/>
    <w:rsid w:val="00AC1D3E"/>
    <w:rsid w:val="00AC1E7B"/>
    <w:rsid w:val="00AC4B4F"/>
    <w:rsid w:val="00AD0C83"/>
    <w:rsid w:val="00AD3D3F"/>
    <w:rsid w:val="00AD3F08"/>
    <w:rsid w:val="00AD52F7"/>
    <w:rsid w:val="00AD7970"/>
    <w:rsid w:val="00AE0784"/>
    <w:rsid w:val="00AE2D96"/>
    <w:rsid w:val="00AE35B4"/>
    <w:rsid w:val="00AE388E"/>
    <w:rsid w:val="00AE461F"/>
    <w:rsid w:val="00AE528E"/>
    <w:rsid w:val="00AE7879"/>
    <w:rsid w:val="00AF0821"/>
    <w:rsid w:val="00AF2CDC"/>
    <w:rsid w:val="00AF302F"/>
    <w:rsid w:val="00AF3631"/>
    <w:rsid w:val="00AF3B7A"/>
    <w:rsid w:val="00AF46D2"/>
    <w:rsid w:val="00B02361"/>
    <w:rsid w:val="00B024DC"/>
    <w:rsid w:val="00B0572D"/>
    <w:rsid w:val="00B06A5A"/>
    <w:rsid w:val="00B11C4E"/>
    <w:rsid w:val="00B13012"/>
    <w:rsid w:val="00B14949"/>
    <w:rsid w:val="00B17A5E"/>
    <w:rsid w:val="00B20DBD"/>
    <w:rsid w:val="00B2336B"/>
    <w:rsid w:val="00B257D5"/>
    <w:rsid w:val="00B2593F"/>
    <w:rsid w:val="00B261D6"/>
    <w:rsid w:val="00B27D02"/>
    <w:rsid w:val="00B32868"/>
    <w:rsid w:val="00B33F4C"/>
    <w:rsid w:val="00B3630E"/>
    <w:rsid w:val="00B3701D"/>
    <w:rsid w:val="00B40BBE"/>
    <w:rsid w:val="00B43C62"/>
    <w:rsid w:val="00B446D5"/>
    <w:rsid w:val="00B46383"/>
    <w:rsid w:val="00B4679A"/>
    <w:rsid w:val="00B5063B"/>
    <w:rsid w:val="00B50918"/>
    <w:rsid w:val="00B53286"/>
    <w:rsid w:val="00B5490B"/>
    <w:rsid w:val="00B56B09"/>
    <w:rsid w:val="00B60C96"/>
    <w:rsid w:val="00B63009"/>
    <w:rsid w:val="00B6736D"/>
    <w:rsid w:val="00B70D5C"/>
    <w:rsid w:val="00B71F34"/>
    <w:rsid w:val="00B720D4"/>
    <w:rsid w:val="00B75C72"/>
    <w:rsid w:val="00B77468"/>
    <w:rsid w:val="00B800E9"/>
    <w:rsid w:val="00B80BDF"/>
    <w:rsid w:val="00B80C4E"/>
    <w:rsid w:val="00B837CE"/>
    <w:rsid w:val="00B83E70"/>
    <w:rsid w:val="00B85342"/>
    <w:rsid w:val="00B86093"/>
    <w:rsid w:val="00B87D05"/>
    <w:rsid w:val="00B90EE5"/>
    <w:rsid w:val="00B9114F"/>
    <w:rsid w:val="00B925C0"/>
    <w:rsid w:val="00B93C5F"/>
    <w:rsid w:val="00B93D1A"/>
    <w:rsid w:val="00B93D6E"/>
    <w:rsid w:val="00B93D7A"/>
    <w:rsid w:val="00B957D2"/>
    <w:rsid w:val="00B96924"/>
    <w:rsid w:val="00B96EEC"/>
    <w:rsid w:val="00B97264"/>
    <w:rsid w:val="00B976EA"/>
    <w:rsid w:val="00BA04BC"/>
    <w:rsid w:val="00BA0F82"/>
    <w:rsid w:val="00BA2A02"/>
    <w:rsid w:val="00BA303B"/>
    <w:rsid w:val="00BA31DD"/>
    <w:rsid w:val="00BA6EF4"/>
    <w:rsid w:val="00BA7C55"/>
    <w:rsid w:val="00BB07DD"/>
    <w:rsid w:val="00BB3066"/>
    <w:rsid w:val="00BB3202"/>
    <w:rsid w:val="00BB34F8"/>
    <w:rsid w:val="00BB467F"/>
    <w:rsid w:val="00BB5804"/>
    <w:rsid w:val="00BB6493"/>
    <w:rsid w:val="00BC36AD"/>
    <w:rsid w:val="00BC422B"/>
    <w:rsid w:val="00BC4374"/>
    <w:rsid w:val="00BD028F"/>
    <w:rsid w:val="00BD05C6"/>
    <w:rsid w:val="00BD14C8"/>
    <w:rsid w:val="00BD6436"/>
    <w:rsid w:val="00BE0541"/>
    <w:rsid w:val="00BE7A40"/>
    <w:rsid w:val="00BF191A"/>
    <w:rsid w:val="00BF1D27"/>
    <w:rsid w:val="00BF24FE"/>
    <w:rsid w:val="00BF25CB"/>
    <w:rsid w:val="00BF43C9"/>
    <w:rsid w:val="00BF4779"/>
    <w:rsid w:val="00BF4D05"/>
    <w:rsid w:val="00BF51FF"/>
    <w:rsid w:val="00BF660B"/>
    <w:rsid w:val="00BF6D15"/>
    <w:rsid w:val="00BF7DEC"/>
    <w:rsid w:val="00C00561"/>
    <w:rsid w:val="00C023B4"/>
    <w:rsid w:val="00C11F38"/>
    <w:rsid w:val="00C14DF9"/>
    <w:rsid w:val="00C179D0"/>
    <w:rsid w:val="00C21CFF"/>
    <w:rsid w:val="00C22B18"/>
    <w:rsid w:val="00C232B4"/>
    <w:rsid w:val="00C252E3"/>
    <w:rsid w:val="00C263B7"/>
    <w:rsid w:val="00C30869"/>
    <w:rsid w:val="00C313E9"/>
    <w:rsid w:val="00C31829"/>
    <w:rsid w:val="00C363E8"/>
    <w:rsid w:val="00C41D5F"/>
    <w:rsid w:val="00C45CD2"/>
    <w:rsid w:val="00C53771"/>
    <w:rsid w:val="00C54441"/>
    <w:rsid w:val="00C54742"/>
    <w:rsid w:val="00C557BC"/>
    <w:rsid w:val="00C570E9"/>
    <w:rsid w:val="00C61451"/>
    <w:rsid w:val="00C61963"/>
    <w:rsid w:val="00C61F85"/>
    <w:rsid w:val="00C64C66"/>
    <w:rsid w:val="00C65153"/>
    <w:rsid w:val="00C672E6"/>
    <w:rsid w:val="00C67C36"/>
    <w:rsid w:val="00C7098A"/>
    <w:rsid w:val="00C70B90"/>
    <w:rsid w:val="00C70D9A"/>
    <w:rsid w:val="00C71F37"/>
    <w:rsid w:val="00C7271A"/>
    <w:rsid w:val="00C7505D"/>
    <w:rsid w:val="00C76768"/>
    <w:rsid w:val="00C76D6E"/>
    <w:rsid w:val="00C76DD5"/>
    <w:rsid w:val="00C80BA7"/>
    <w:rsid w:val="00C82202"/>
    <w:rsid w:val="00C848B4"/>
    <w:rsid w:val="00C8574E"/>
    <w:rsid w:val="00C8598E"/>
    <w:rsid w:val="00C9106A"/>
    <w:rsid w:val="00C945CA"/>
    <w:rsid w:val="00C95AF7"/>
    <w:rsid w:val="00C95CE4"/>
    <w:rsid w:val="00C965EE"/>
    <w:rsid w:val="00C96C15"/>
    <w:rsid w:val="00C97CFB"/>
    <w:rsid w:val="00CA36DD"/>
    <w:rsid w:val="00CA3BB8"/>
    <w:rsid w:val="00CA7741"/>
    <w:rsid w:val="00CB33CA"/>
    <w:rsid w:val="00CB3EFD"/>
    <w:rsid w:val="00CB4ADB"/>
    <w:rsid w:val="00CB4BB3"/>
    <w:rsid w:val="00CB539D"/>
    <w:rsid w:val="00CB6893"/>
    <w:rsid w:val="00CB72A5"/>
    <w:rsid w:val="00CC377E"/>
    <w:rsid w:val="00CC70CA"/>
    <w:rsid w:val="00CD01A6"/>
    <w:rsid w:val="00CD0426"/>
    <w:rsid w:val="00CD0A9C"/>
    <w:rsid w:val="00CD0B7D"/>
    <w:rsid w:val="00CD1890"/>
    <w:rsid w:val="00CD4949"/>
    <w:rsid w:val="00CD6AFB"/>
    <w:rsid w:val="00CE157C"/>
    <w:rsid w:val="00CE452C"/>
    <w:rsid w:val="00CE6275"/>
    <w:rsid w:val="00CF0C4A"/>
    <w:rsid w:val="00CF1619"/>
    <w:rsid w:val="00CF2862"/>
    <w:rsid w:val="00CF2E15"/>
    <w:rsid w:val="00CF3B4E"/>
    <w:rsid w:val="00CF5346"/>
    <w:rsid w:val="00CF757A"/>
    <w:rsid w:val="00D00C26"/>
    <w:rsid w:val="00D02636"/>
    <w:rsid w:val="00D06AC1"/>
    <w:rsid w:val="00D0722C"/>
    <w:rsid w:val="00D10A27"/>
    <w:rsid w:val="00D1222F"/>
    <w:rsid w:val="00D1263C"/>
    <w:rsid w:val="00D15BA1"/>
    <w:rsid w:val="00D16683"/>
    <w:rsid w:val="00D1785F"/>
    <w:rsid w:val="00D20206"/>
    <w:rsid w:val="00D2206A"/>
    <w:rsid w:val="00D222FE"/>
    <w:rsid w:val="00D23CE5"/>
    <w:rsid w:val="00D26EC1"/>
    <w:rsid w:val="00D3058A"/>
    <w:rsid w:val="00D30E67"/>
    <w:rsid w:val="00D3227C"/>
    <w:rsid w:val="00D32CC3"/>
    <w:rsid w:val="00D32E79"/>
    <w:rsid w:val="00D3649E"/>
    <w:rsid w:val="00D36D6F"/>
    <w:rsid w:val="00D431D7"/>
    <w:rsid w:val="00D43548"/>
    <w:rsid w:val="00D4482C"/>
    <w:rsid w:val="00D44E59"/>
    <w:rsid w:val="00D50DA3"/>
    <w:rsid w:val="00D54594"/>
    <w:rsid w:val="00D60939"/>
    <w:rsid w:val="00D6129C"/>
    <w:rsid w:val="00D627D9"/>
    <w:rsid w:val="00D70420"/>
    <w:rsid w:val="00D7257D"/>
    <w:rsid w:val="00D728B1"/>
    <w:rsid w:val="00D7711E"/>
    <w:rsid w:val="00D81B85"/>
    <w:rsid w:val="00D84ABB"/>
    <w:rsid w:val="00D84C14"/>
    <w:rsid w:val="00D8620E"/>
    <w:rsid w:val="00D87D95"/>
    <w:rsid w:val="00D92369"/>
    <w:rsid w:val="00D933B1"/>
    <w:rsid w:val="00D94BF4"/>
    <w:rsid w:val="00D97FB4"/>
    <w:rsid w:val="00DA060B"/>
    <w:rsid w:val="00DA15C1"/>
    <w:rsid w:val="00DA2690"/>
    <w:rsid w:val="00DA2B3C"/>
    <w:rsid w:val="00DA35DF"/>
    <w:rsid w:val="00DA3EBE"/>
    <w:rsid w:val="00DA453B"/>
    <w:rsid w:val="00DA769F"/>
    <w:rsid w:val="00DA7F1D"/>
    <w:rsid w:val="00DB12BF"/>
    <w:rsid w:val="00DB1C2B"/>
    <w:rsid w:val="00DB4F6E"/>
    <w:rsid w:val="00DB6901"/>
    <w:rsid w:val="00DB76EA"/>
    <w:rsid w:val="00DC047C"/>
    <w:rsid w:val="00DC1AFE"/>
    <w:rsid w:val="00DD0D09"/>
    <w:rsid w:val="00DD233A"/>
    <w:rsid w:val="00DD25F8"/>
    <w:rsid w:val="00DD43D0"/>
    <w:rsid w:val="00DD6085"/>
    <w:rsid w:val="00DD78AF"/>
    <w:rsid w:val="00DE7806"/>
    <w:rsid w:val="00DF0A71"/>
    <w:rsid w:val="00DF4D89"/>
    <w:rsid w:val="00DF7B35"/>
    <w:rsid w:val="00DF7F62"/>
    <w:rsid w:val="00E0071C"/>
    <w:rsid w:val="00E00BDF"/>
    <w:rsid w:val="00E00CB1"/>
    <w:rsid w:val="00E01640"/>
    <w:rsid w:val="00E03CB3"/>
    <w:rsid w:val="00E061D5"/>
    <w:rsid w:val="00E07610"/>
    <w:rsid w:val="00E07A8C"/>
    <w:rsid w:val="00E10E5C"/>
    <w:rsid w:val="00E12366"/>
    <w:rsid w:val="00E133FA"/>
    <w:rsid w:val="00E13512"/>
    <w:rsid w:val="00E211C4"/>
    <w:rsid w:val="00E212B8"/>
    <w:rsid w:val="00E236E2"/>
    <w:rsid w:val="00E242B1"/>
    <w:rsid w:val="00E24C4D"/>
    <w:rsid w:val="00E26854"/>
    <w:rsid w:val="00E2692E"/>
    <w:rsid w:val="00E301AB"/>
    <w:rsid w:val="00E30E74"/>
    <w:rsid w:val="00E31E1F"/>
    <w:rsid w:val="00E32BF9"/>
    <w:rsid w:val="00E32E1D"/>
    <w:rsid w:val="00E352EF"/>
    <w:rsid w:val="00E40470"/>
    <w:rsid w:val="00E41CC8"/>
    <w:rsid w:val="00E42BE6"/>
    <w:rsid w:val="00E42EB6"/>
    <w:rsid w:val="00E43298"/>
    <w:rsid w:val="00E52093"/>
    <w:rsid w:val="00E52D2F"/>
    <w:rsid w:val="00E5507F"/>
    <w:rsid w:val="00E55138"/>
    <w:rsid w:val="00E55DEF"/>
    <w:rsid w:val="00E6185C"/>
    <w:rsid w:val="00E63BFE"/>
    <w:rsid w:val="00E64971"/>
    <w:rsid w:val="00E64AD5"/>
    <w:rsid w:val="00E663F0"/>
    <w:rsid w:val="00E669DC"/>
    <w:rsid w:val="00E67568"/>
    <w:rsid w:val="00E708A3"/>
    <w:rsid w:val="00E71A16"/>
    <w:rsid w:val="00E7274B"/>
    <w:rsid w:val="00E736EE"/>
    <w:rsid w:val="00E75B80"/>
    <w:rsid w:val="00E75E2A"/>
    <w:rsid w:val="00E827CE"/>
    <w:rsid w:val="00E83914"/>
    <w:rsid w:val="00E86F4D"/>
    <w:rsid w:val="00E9099D"/>
    <w:rsid w:val="00E92B63"/>
    <w:rsid w:val="00E92B90"/>
    <w:rsid w:val="00E93AA2"/>
    <w:rsid w:val="00E94016"/>
    <w:rsid w:val="00E9716F"/>
    <w:rsid w:val="00EA557F"/>
    <w:rsid w:val="00EA6C69"/>
    <w:rsid w:val="00EB36FD"/>
    <w:rsid w:val="00EB37DC"/>
    <w:rsid w:val="00EB59E0"/>
    <w:rsid w:val="00EB67DF"/>
    <w:rsid w:val="00EB6F73"/>
    <w:rsid w:val="00EC0443"/>
    <w:rsid w:val="00EC061D"/>
    <w:rsid w:val="00EC12F0"/>
    <w:rsid w:val="00EC13CB"/>
    <w:rsid w:val="00EC13DF"/>
    <w:rsid w:val="00EC22F7"/>
    <w:rsid w:val="00EC2E8F"/>
    <w:rsid w:val="00EC401A"/>
    <w:rsid w:val="00EC4248"/>
    <w:rsid w:val="00EC6DDD"/>
    <w:rsid w:val="00EC78B6"/>
    <w:rsid w:val="00ED08B8"/>
    <w:rsid w:val="00ED0CE6"/>
    <w:rsid w:val="00ED0E1F"/>
    <w:rsid w:val="00ED191D"/>
    <w:rsid w:val="00ED5817"/>
    <w:rsid w:val="00ED5896"/>
    <w:rsid w:val="00ED5E7F"/>
    <w:rsid w:val="00ED5F0F"/>
    <w:rsid w:val="00ED7C20"/>
    <w:rsid w:val="00EE0CE1"/>
    <w:rsid w:val="00EE1E3F"/>
    <w:rsid w:val="00EE26CA"/>
    <w:rsid w:val="00EE3B27"/>
    <w:rsid w:val="00EE3CE8"/>
    <w:rsid w:val="00EE4BE5"/>
    <w:rsid w:val="00EE7F69"/>
    <w:rsid w:val="00EF022A"/>
    <w:rsid w:val="00EF19EA"/>
    <w:rsid w:val="00EF221C"/>
    <w:rsid w:val="00EF2446"/>
    <w:rsid w:val="00EF6927"/>
    <w:rsid w:val="00EF752A"/>
    <w:rsid w:val="00F00834"/>
    <w:rsid w:val="00F03FDF"/>
    <w:rsid w:val="00F042F6"/>
    <w:rsid w:val="00F05DC0"/>
    <w:rsid w:val="00F0786E"/>
    <w:rsid w:val="00F07F78"/>
    <w:rsid w:val="00F10CB3"/>
    <w:rsid w:val="00F10E41"/>
    <w:rsid w:val="00F11FEC"/>
    <w:rsid w:val="00F12840"/>
    <w:rsid w:val="00F136C0"/>
    <w:rsid w:val="00F1394F"/>
    <w:rsid w:val="00F14635"/>
    <w:rsid w:val="00F20197"/>
    <w:rsid w:val="00F224EF"/>
    <w:rsid w:val="00F24C8C"/>
    <w:rsid w:val="00F257D7"/>
    <w:rsid w:val="00F25AF3"/>
    <w:rsid w:val="00F32525"/>
    <w:rsid w:val="00F32700"/>
    <w:rsid w:val="00F32E2C"/>
    <w:rsid w:val="00F33F05"/>
    <w:rsid w:val="00F379D5"/>
    <w:rsid w:val="00F41452"/>
    <w:rsid w:val="00F41993"/>
    <w:rsid w:val="00F430C0"/>
    <w:rsid w:val="00F43D0C"/>
    <w:rsid w:val="00F43FD2"/>
    <w:rsid w:val="00F44CB5"/>
    <w:rsid w:val="00F45CFB"/>
    <w:rsid w:val="00F45D96"/>
    <w:rsid w:val="00F46203"/>
    <w:rsid w:val="00F4763D"/>
    <w:rsid w:val="00F47689"/>
    <w:rsid w:val="00F50007"/>
    <w:rsid w:val="00F50997"/>
    <w:rsid w:val="00F55356"/>
    <w:rsid w:val="00F553D3"/>
    <w:rsid w:val="00F573D5"/>
    <w:rsid w:val="00F605F6"/>
    <w:rsid w:val="00F611B0"/>
    <w:rsid w:val="00F64921"/>
    <w:rsid w:val="00F706E9"/>
    <w:rsid w:val="00F70A02"/>
    <w:rsid w:val="00F80C82"/>
    <w:rsid w:val="00F82875"/>
    <w:rsid w:val="00F83825"/>
    <w:rsid w:val="00F866A2"/>
    <w:rsid w:val="00F9011F"/>
    <w:rsid w:val="00F92112"/>
    <w:rsid w:val="00F94FE8"/>
    <w:rsid w:val="00F96D79"/>
    <w:rsid w:val="00F972D5"/>
    <w:rsid w:val="00FA0263"/>
    <w:rsid w:val="00FA0A82"/>
    <w:rsid w:val="00FA6BA7"/>
    <w:rsid w:val="00FB07B4"/>
    <w:rsid w:val="00FB0D78"/>
    <w:rsid w:val="00FB25D7"/>
    <w:rsid w:val="00FB2AB9"/>
    <w:rsid w:val="00FB2FA5"/>
    <w:rsid w:val="00FB70A0"/>
    <w:rsid w:val="00FB7CA0"/>
    <w:rsid w:val="00FC5145"/>
    <w:rsid w:val="00FC5975"/>
    <w:rsid w:val="00FC6322"/>
    <w:rsid w:val="00FD0F76"/>
    <w:rsid w:val="00FD1358"/>
    <w:rsid w:val="00FD2564"/>
    <w:rsid w:val="00FD3D8B"/>
    <w:rsid w:val="00FD6B82"/>
    <w:rsid w:val="00FD7BE3"/>
    <w:rsid w:val="00FE04DA"/>
    <w:rsid w:val="00FE1004"/>
    <w:rsid w:val="00FE1078"/>
    <w:rsid w:val="00FE22F2"/>
    <w:rsid w:val="00FE3405"/>
    <w:rsid w:val="00FE6330"/>
    <w:rsid w:val="00FE63D2"/>
    <w:rsid w:val="00FF1617"/>
    <w:rsid w:val="00FF2B1C"/>
    <w:rsid w:val="00FF2BB4"/>
    <w:rsid w:val="00FF77A3"/>
    <w:rsid w:val="019A75CE"/>
    <w:rsid w:val="026B3774"/>
    <w:rsid w:val="0335377F"/>
    <w:rsid w:val="0744E0A9"/>
    <w:rsid w:val="07941B72"/>
    <w:rsid w:val="0AD88EE3"/>
    <w:rsid w:val="0BA96891"/>
    <w:rsid w:val="0CAD68CB"/>
    <w:rsid w:val="0E4ECC95"/>
    <w:rsid w:val="0ED2C75A"/>
    <w:rsid w:val="0F883582"/>
    <w:rsid w:val="112C8EE5"/>
    <w:rsid w:val="12E20BB4"/>
    <w:rsid w:val="12EF1CCB"/>
    <w:rsid w:val="12F54751"/>
    <w:rsid w:val="133F90C1"/>
    <w:rsid w:val="13ABE652"/>
    <w:rsid w:val="13DE71EB"/>
    <w:rsid w:val="144233AC"/>
    <w:rsid w:val="14710C38"/>
    <w:rsid w:val="14DF78B8"/>
    <w:rsid w:val="1554464F"/>
    <w:rsid w:val="15A30FC4"/>
    <w:rsid w:val="15B1F016"/>
    <w:rsid w:val="15B96974"/>
    <w:rsid w:val="17B7B77D"/>
    <w:rsid w:val="186F7AFD"/>
    <w:rsid w:val="197EADE5"/>
    <w:rsid w:val="1AC67CC5"/>
    <w:rsid w:val="1AC91E64"/>
    <w:rsid w:val="1BA1052F"/>
    <w:rsid w:val="1C2FF0BB"/>
    <w:rsid w:val="1D9B3F9B"/>
    <w:rsid w:val="1EE33C7A"/>
    <w:rsid w:val="1FD2FA29"/>
    <w:rsid w:val="1FEC9636"/>
    <w:rsid w:val="2001364B"/>
    <w:rsid w:val="20121036"/>
    <w:rsid w:val="206CDBB4"/>
    <w:rsid w:val="21350622"/>
    <w:rsid w:val="23B127E2"/>
    <w:rsid w:val="24436224"/>
    <w:rsid w:val="26113C2E"/>
    <w:rsid w:val="271851EF"/>
    <w:rsid w:val="27DF0674"/>
    <w:rsid w:val="2A637CD7"/>
    <w:rsid w:val="2AA0957F"/>
    <w:rsid w:val="2B0E35F0"/>
    <w:rsid w:val="2BC4142D"/>
    <w:rsid w:val="2C23171C"/>
    <w:rsid w:val="2C44292C"/>
    <w:rsid w:val="2C842FCB"/>
    <w:rsid w:val="2DDBD529"/>
    <w:rsid w:val="2E2120D4"/>
    <w:rsid w:val="2E6E37F4"/>
    <w:rsid w:val="2E9E9A6F"/>
    <w:rsid w:val="2F17B761"/>
    <w:rsid w:val="2F810B8E"/>
    <w:rsid w:val="30FF129D"/>
    <w:rsid w:val="316382B6"/>
    <w:rsid w:val="31CDF8F5"/>
    <w:rsid w:val="339C2AFA"/>
    <w:rsid w:val="341994BF"/>
    <w:rsid w:val="3509738B"/>
    <w:rsid w:val="3530B788"/>
    <w:rsid w:val="363421BB"/>
    <w:rsid w:val="3697C8DC"/>
    <w:rsid w:val="37B55864"/>
    <w:rsid w:val="386E50E3"/>
    <w:rsid w:val="386F8B21"/>
    <w:rsid w:val="3886EF3E"/>
    <w:rsid w:val="38B33332"/>
    <w:rsid w:val="38F11C37"/>
    <w:rsid w:val="3A164062"/>
    <w:rsid w:val="3DCC7A8D"/>
    <w:rsid w:val="3E4B3B2C"/>
    <w:rsid w:val="3E5FD508"/>
    <w:rsid w:val="3EABDBB0"/>
    <w:rsid w:val="3EF58788"/>
    <w:rsid w:val="3F5E7ADA"/>
    <w:rsid w:val="3F9305A3"/>
    <w:rsid w:val="40390D50"/>
    <w:rsid w:val="41A476D8"/>
    <w:rsid w:val="44F87012"/>
    <w:rsid w:val="45468642"/>
    <w:rsid w:val="49036CA1"/>
    <w:rsid w:val="4A2E473D"/>
    <w:rsid w:val="4B0DE739"/>
    <w:rsid w:val="4CC833B2"/>
    <w:rsid w:val="4D561B1C"/>
    <w:rsid w:val="4D81CC85"/>
    <w:rsid w:val="4F2BF9D9"/>
    <w:rsid w:val="4FD62E02"/>
    <w:rsid w:val="4FE97120"/>
    <w:rsid w:val="4FFD81D8"/>
    <w:rsid w:val="50E4F026"/>
    <w:rsid w:val="520737E5"/>
    <w:rsid w:val="52EE1528"/>
    <w:rsid w:val="530765DA"/>
    <w:rsid w:val="53AD433C"/>
    <w:rsid w:val="53E8AC0D"/>
    <w:rsid w:val="54319DB5"/>
    <w:rsid w:val="5574AF66"/>
    <w:rsid w:val="55B28693"/>
    <w:rsid w:val="55CD2BA9"/>
    <w:rsid w:val="5681B2AE"/>
    <w:rsid w:val="56D83251"/>
    <w:rsid w:val="5707AB43"/>
    <w:rsid w:val="576353B6"/>
    <w:rsid w:val="581692A3"/>
    <w:rsid w:val="58406A6E"/>
    <w:rsid w:val="5882CD8F"/>
    <w:rsid w:val="5A401228"/>
    <w:rsid w:val="5A67B821"/>
    <w:rsid w:val="5A9F5E07"/>
    <w:rsid w:val="5E380857"/>
    <w:rsid w:val="601D289A"/>
    <w:rsid w:val="60771B13"/>
    <w:rsid w:val="60A0377E"/>
    <w:rsid w:val="60CAAF40"/>
    <w:rsid w:val="611E5917"/>
    <w:rsid w:val="61BF52DF"/>
    <w:rsid w:val="6203A143"/>
    <w:rsid w:val="6312A18E"/>
    <w:rsid w:val="6473254B"/>
    <w:rsid w:val="655ABE20"/>
    <w:rsid w:val="6692C402"/>
    <w:rsid w:val="66AD1382"/>
    <w:rsid w:val="67C09790"/>
    <w:rsid w:val="684C94CE"/>
    <w:rsid w:val="68C95B29"/>
    <w:rsid w:val="6A2AD3FF"/>
    <w:rsid w:val="6B142541"/>
    <w:rsid w:val="6BB17B05"/>
    <w:rsid w:val="6C163019"/>
    <w:rsid w:val="6C889F1F"/>
    <w:rsid w:val="6D048846"/>
    <w:rsid w:val="6D26E4DD"/>
    <w:rsid w:val="6DA1195B"/>
    <w:rsid w:val="6DE4415B"/>
    <w:rsid w:val="6F57B75A"/>
    <w:rsid w:val="6F8FF5AC"/>
    <w:rsid w:val="6F9A522E"/>
    <w:rsid w:val="7181B4F5"/>
    <w:rsid w:val="71DB7104"/>
    <w:rsid w:val="71EE2477"/>
    <w:rsid w:val="73B6646F"/>
    <w:rsid w:val="742BE9BE"/>
    <w:rsid w:val="746FDBD8"/>
    <w:rsid w:val="755E7816"/>
    <w:rsid w:val="75AD2266"/>
    <w:rsid w:val="76771566"/>
    <w:rsid w:val="769973B7"/>
    <w:rsid w:val="77ED6C49"/>
    <w:rsid w:val="798ED1C6"/>
    <w:rsid w:val="7A7FD980"/>
    <w:rsid w:val="7BEFFBE4"/>
    <w:rsid w:val="7C53253C"/>
    <w:rsid w:val="7CED1F0D"/>
    <w:rsid w:val="7F856935"/>
    <w:rsid w:val="7FE545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AE020"/>
  <w15:docId w15:val="{AF3D31A8-D81A-47DC-995E-0A5F5FF8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A29"/>
    <w:rPr>
      <w:rFonts w:ascii="Century Gothic" w:hAnsi="Century Gothic"/>
      <w:sz w:val="20"/>
      <w:szCs w:val="20"/>
    </w:rPr>
  </w:style>
  <w:style w:type="paragraph" w:styleId="Heading1">
    <w:name w:val="heading 1"/>
    <w:basedOn w:val="Normal"/>
    <w:next w:val="Normal"/>
    <w:link w:val="Heading1Char"/>
    <w:uiPriority w:val="9"/>
    <w:qFormat/>
    <w:rsid w:val="00964A29"/>
    <w:pPr>
      <w:outlineLvl w:val="0"/>
    </w:pPr>
    <w:rPr>
      <w:b/>
      <w:bCs/>
      <w:sz w:val="40"/>
      <w:szCs w:val="40"/>
    </w:rPr>
  </w:style>
  <w:style w:type="paragraph" w:styleId="Heading2">
    <w:name w:val="heading 2"/>
    <w:basedOn w:val="Normal"/>
    <w:next w:val="Normal"/>
    <w:link w:val="Heading2Char"/>
    <w:uiPriority w:val="9"/>
    <w:unhideWhenUsed/>
    <w:qFormat/>
    <w:rsid w:val="00964A29"/>
    <w:pPr>
      <w:outlineLvl w:val="1"/>
    </w:pPr>
    <w:rPr>
      <w:b/>
      <w:bCs/>
      <w:sz w:val="32"/>
      <w:szCs w:val="32"/>
    </w:rPr>
  </w:style>
  <w:style w:type="paragraph" w:styleId="Heading3">
    <w:name w:val="heading 3"/>
    <w:basedOn w:val="Normal"/>
    <w:next w:val="Normal"/>
    <w:link w:val="Heading3Char"/>
    <w:uiPriority w:val="9"/>
    <w:unhideWhenUsed/>
    <w:qFormat/>
    <w:rsid w:val="00964A29"/>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413"/>
    <w:pPr>
      <w:tabs>
        <w:tab w:val="center" w:pos="4680"/>
        <w:tab w:val="right" w:pos="9360"/>
      </w:tabs>
    </w:pPr>
  </w:style>
  <w:style w:type="character" w:customStyle="1" w:styleId="HeaderChar">
    <w:name w:val="Header Char"/>
    <w:basedOn w:val="DefaultParagraphFont"/>
    <w:link w:val="Header"/>
    <w:uiPriority w:val="99"/>
    <w:rsid w:val="00671413"/>
  </w:style>
  <w:style w:type="paragraph" w:styleId="Footer">
    <w:name w:val="footer"/>
    <w:basedOn w:val="Normal"/>
    <w:link w:val="FooterChar"/>
    <w:uiPriority w:val="99"/>
    <w:unhideWhenUsed/>
    <w:rsid w:val="00671413"/>
    <w:pPr>
      <w:tabs>
        <w:tab w:val="center" w:pos="4680"/>
        <w:tab w:val="right" w:pos="9360"/>
      </w:tabs>
    </w:pPr>
  </w:style>
  <w:style w:type="character" w:customStyle="1" w:styleId="FooterChar">
    <w:name w:val="Footer Char"/>
    <w:basedOn w:val="DefaultParagraphFont"/>
    <w:link w:val="Footer"/>
    <w:uiPriority w:val="99"/>
    <w:rsid w:val="00671413"/>
  </w:style>
  <w:style w:type="table" w:styleId="TableGrid">
    <w:name w:val="Table Grid"/>
    <w:basedOn w:val="TableNormal"/>
    <w:uiPriority w:val="39"/>
    <w:rsid w:val="00681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4A29"/>
    <w:rPr>
      <w:rFonts w:ascii="Century Gothic" w:hAnsi="Century Gothic"/>
      <w:b/>
      <w:bCs/>
      <w:sz w:val="40"/>
      <w:szCs w:val="40"/>
    </w:rPr>
  </w:style>
  <w:style w:type="character" w:customStyle="1" w:styleId="Heading2Char">
    <w:name w:val="Heading 2 Char"/>
    <w:basedOn w:val="DefaultParagraphFont"/>
    <w:link w:val="Heading2"/>
    <w:uiPriority w:val="9"/>
    <w:rsid w:val="00964A29"/>
    <w:rPr>
      <w:rFonts w:ascii="Century Gothic" w:hAnsi="Century Gothic"/>
      <w:b/>
      <w:bCs/>
      <w:sz w:val="32"/>
      <w:szCs w:val="32"/>
    </w:rPr>
  </w:style>
  <w:style w:type="character" w:customStyle="1" w:styleId="Heading3Char">
    <w:name w:val="Heading 3 Char"/>
    <w:basedOn w:val="DefaultParagraphFont"/>
    <w:link w:val="Heading3"/>
    <w:uiPriority w:val="9"/>
    <w:rsid w:val="00964A29"/>
    <w:rPr>
      <w:rFonts w:ascii="Century Gothic" w:hAnsi="Century Gothic"/>
      <w:b/>
      <w:bCs/>
    </w:rPr>
  </w:style>
  <w:style w:type="paragraph" w:styleId="Revision">
    <w:name w:val="Revision"/>
    <w:hidden/>
    <w:uiPriority w:val="99"/>
    <w:semiHidden/>
    <w:rsid w:val="001E6BB9"/>
    <w:rPr>
      <w:rFonts w:ascii="Century Gothic" w:hAnsi="Century Gothic"/>
      <w:sz w:val="20"/>
      <w:szCs w:val="20"/>
    </w:rPr>
  </w:style>
  <w:style w:type="character" w:styleId="PageNumber">
    <w:name w:val="page number"/>
    <w:basedOn w:val="DefaultParagraphFont"/>
    <w:uiPriority w:val="99"/>
    <w:semiHidden/>
    <w:unhideWhenUsed/>
    <w:rsid w:val="008A45CA"/>
  </w:style>
  <w:style w:type="paragraph" w:styleId="ListParagraph">
    <w:name w:val="List Paragraph"/>
    <w:basedOn w:val="Normal"/>
    <w:uiPriority w:val="34"/>
    <w:rsid w:val="009C01A1"/>
    <w:pPr>
      <w:ind w:left="720"/>
      <w:contextualSpacing/>
    </w:pPr>
  </w:style>
  <w:style w:type="paragraph" w:customStyle="1" w:styleId="Bullets">
    <w:name w:val="Bullets"/>
    <w:basedOn w:val="ListParagraph"/>
    <w:qFormat/>
    <w:rsid w:val="00C95AF7"/>
    <w:pPr>
      <w:numPr>
        <w:numId w:val="5"/>
      </w:numPr>
    </w:pPr>
    <w:rPr>
      <w:shd w:val="clear" w:color="auto" w:fill="FFFFFF"/>
      <w:lang w:eastAsia="en-GB"/>
    </w:rPr>
  </w:style>
  <w:style w:type="paragraph" w:styleId="NoSpacing">
    <w:name w:val="No Spacing"/>
    <w:aliases w:val="Text,Test"/>
    <w:link w:val="NoSpacingChar"/>
    <w:uiPriority w:val="1"/>
    <w:qFormat/>
    <w:rsid w:val="007E1759"/>
    <w:rPr>
      <w:szCs w:val="22"/>
    </w:rPr>
  </w:style>
  <w:style w:type="paragraph" w:styleId="BalloonText">
    <w:name w:val="Balloon Text"/>
    <w:basedOn w:val="Normal"/>
    <w:link w:val="BalloonTextChar"/>
    <w:uiPriority w:val="99"/>
    <w:semiHidden/>
    <w:unhideWhenUsed/>
    <w:rsid w:val="00BF7D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DEC"/>
    <w:rPr>
      <w:rFonts w:ascii="Segoe UI" w:hAnsi="Segoe UI" w:cs="Segoe UI"/>
      <w:sz w:val="18"/>
      <w:szCs w:val="18"/>
    </w:rPr>
  </w:style>
  <w:style w:type="character" w:styleId="Hyperlink">
    <w:name w:val="Hyperlink"/>
    <w:basedOn w:val="DefaultParagraphFont"/>
    <w:uiPriority w:val="99"/>
    <w:semiHidden/>
    <w:unhideWhenUsed/>
    <w:rsid w:val="00A24171"/>
    <w:rPr>
      <w:color w:val="0000FF"/>
      <w:u w:val="single"/>
    </w:rPr>
  </w:style>
  <w:style w:type="character" w:styleId="CommentReference">
    <w:name w:val="annotation reference"/>
    <w:basedOn w:val="DefaultParagraphFont"/>
    <w:uiPriority w:val="99"/>
    <w:semiHidden/>
    <w:unhideWhenUsed/>
    <w:rsid w:val="00091262"/>
    <w:rPr>
      <w:sz w:val="16"/>
      <w:szCs w:val="16"/>
    </w:rPr>
  </w:style>
  <w:style w:type="paragraph" w:styleId="CommentText">
    <w:name w:val="annotation text"/>
    <w:basedOn w:val="Normal"/>
    <w:link w:val="CommentTextChar"/>
    <w:uiPriority w:val="99"/>
    <w:unhideWhenUsed/>
    <w:rsid w:val="00091262"/>
  </w:style>
  <w:style w:type="character" w:customStyle="1" w:styleId="CommentTextChar">
    <w:name w:val="Comment Text Char"/>
    <w:basedOn w:val="DefaultParagraphFont"/>
    <w:link w:val="CommentText"/>
    <w:uiPriority w:val="99"/>
    <w:rsid w:val="00091262"/>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091262"/>
    <w:rPr>
      <w:b/>
      <w:bCs/>
    </w:rPr>
  </w:style>
  <w:style w:type="character" w:customStyle="1" w:styleId="CommentSubjectChar">
    <w:name w:val="Comment Subject Char"/>
    <w:basedOn w:val="CommentTextChar"/>
    <w:link w:val="CommentSubject"/>
    <w:uiPriority w:val="99"/>
    <w:semiHidden/>
    <w:rsid w:val="00091262"/>
    <w:rPr>
      <w:rFonts w:ascii="Century Gothic" w:hAnsi="Century Gothic"/>
      <w:b/>
      <w:bCs/>
      <w:sz w:val="20"/>
      <w:szCs w:val="20"/>
    </w:rPr>
  </w:style>
  <w:style w:type="paragraph" w:customStyle="1" w:styleId="paragraph">
    <w:name w:val="paragraph"/>
    <w:basedOn w:val="Normal"/>
    <w:rsid w:val="00F24C8C"/>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F24C8C"/>
  </w:style>
  <w:style w:type="character" w:customStyle="1" w:styleId="eop">
    <w:name w:val="eop"/>
    <w:basedOn w:val="DefaultParagraphFont"/>
    <w:rsid w:val="00F24C8C"/>
  </w:style>
  <w:style w:type="paragraph" w:customStyle="1" w:styleId="pf0">
    <w:name w:val="pf0"/>
    <w:basedOn w:val="Normal"/>
    <w:rsid w:val="008C50A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8C50A9"/>
    <w:rPr>
      <w:rFonts w:ascii="Segoe UI" w:hAnsi="Segoe UI" w:cs="Segoe UI" w:hint="default"/>
      <w:color w:val="4472C4"/>
      <w:sz w:val="18"/>
      <w:szCs w:val="18"/>
    </w:rPr>
  </w:style>
  <w:style w:type="paragraph" w:styleId="NormalWeb">
    <w:name w:val="Normal (Web)"/>
    <w:basedOn w:val="Normal"/>
    <w:uiPriority w:val="99"/>
    <w:unhideWhenUsed/>
    <w:rsid w:val="00856D8C"/>
    <w:rPr>
      <w:rFonts w:ascii="Calibri" w:hAnsi="Calibri" w:cs="Calibri"/>
      <w:sz w:val="22"/>
      <w:szCs w:val="22"/>
      <w:lang w:eastAsia="en-GB"/>
    </w:rPr>
  </w:style>
  <w:style w:type="character" w:customStyle="1" w:styleId="NoSpacingChar">
    <w:name w:val="No Spacing Char"/>
    <w:aliases w:val="Text Char,Test Char"/>
    <w:basedOn w:val="DefaultParagraphFont"/>
    <w:link w:val="NoSpacing"/>
    <w:uiPriority w:val="1"/>
    <w:locked/>
    <w:rsid w:val="00113289"/>
    <w:rPr>
      <w:szCs w:val="22"/>
    </w:rPr>
  </w:style>
  <w:style w:type="paragraph" w:customStyle="1" w:styleId="xmsolistparagraph">
    <w:name w:val="x_msolistparagraph"/>
    <w:basedOn w:val="Normal"/>
    <w:rsid w:val="00735205"/>
    <w:pPr>
      <w:ind w:left="720"/>
    </w:pPr>
    <w:rPr>
      <w:rFonts w:ascii="Calibri" w:hAnsi="Calibri" w:cs="Calibri"/>
      <w:sz w:val="22"/>
      <w:szCs w:val="22"/>
      <w:lang w:eastAsia="en-GB"/>
    </w:rPr>
  </w:style>
  <w:style w:type="character" w:customStyle="1" w:styleId="ui-provider">
    <w:name w:val="ui-provider"/>
    <w:basedOn w:val="DefaultParagraphFont"/>
    <w:rsid w:val="00F10E41"/>
  </w:style>
  <w:style w:type="character" w:customStyle="1" w:styleId="contentpasted0">
    <w:name w:val="contentpasted0"/>
    <w:basedOn w:val="DefaultParagraphFont"/>
    <w:rsid w:val="00F10E41"/>
  </w:style>
  <w:style w:type="paragraph" w:customStyle="1" w:styleId="ssrcss-1q0x1qg-paragraph">
    <w:name w:val="ssrcss-1q0x1qg-paragraph"/>
    <w:basedOn w:val="Normal"/>
    <w:rsid w:val="006B00C1"/>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9450">
      <w:bodyDiv w:val="1"/>
      <w:marLeft w:val="0"/>
      <w:marRight w:val="0"/>
      <w:marTop w:val="0"/>
      <w:marBottom w:val="0"/>
      <w:divBdr>
        <w:top w:val="none" w:sz="0" w:space="0" w:color="auto"/>
        <w:left w:val="none" w:sz="0" w:space="0" w:color="auto"/>
        <w:bottom w:val="none" w:sz="0" w:space="0" w:color="auto"/>
        <w:right w:val="none" w:sz="0" w:space="0" w:color="auto"/>
      </w:divBdr>
      <w:divsChild>
        <w:div w:id="448087702">
          <w:marLeft w:val="0"/>
          <w:marRight w:val="0"/>
          <w:marTop w:val="0"/>
          <w:marBottom w:val="0"/>
          <w:divBdr>
            <w:top w:val="none" w:sz="0" w:space="0" w:color="auto"/>
            <w:left w:val="none" w:sz="0" w:space="0" w:color="auto"/>
            <w:bottom w:val="none" w:sz="0" w:space="0" w:color="auto"/>
            <w:right w:val="none" w:sz="0" w:space="0" w:color="auto"/>
          </w:divBdr>
          <w:divsChild>
            <w:div w:id="1679499597">
              <w:marLeft w:val="0"/>
              <w:marRight w:val="0"/>
              <w:marTop w:val="0"/>
              <w:marBottom w:val="0"/>
              <w:divBdr>
                <w:top w:val="none" w:sz="0" w:space="0" w:color="auto"/>
                <w:left w:val="none" w:sz="0" w:space="0" w:color="auto"/>
                <w:bottom w:val="none" w:sz="0" w:space="0" w:color="auto"/>
                <w:right w:val="none" w:sz="0" w:space="0" w:color="auto"/>
              </w:divBdr>
              <w:divsChild>
                <w:div w:id="1264991078">
                  <w:marLeft w:val="-15"/>
                  <w:marRight w:val="-15"/>
                  <w:marTop w:val="0"/>
                  <w:marBottom w:val="0"/>
                  <w:divBdr>
                    <w:top w:val="none" w:sz="0" w:space="0" w:color="auto"/>
                    <w:left w:val="none" w:sz="0" w:space="0" w:color="auto"/>
                    <w:bottom w:val="none" w:sz="0" w:space="0" w:color="auto"/>
                    <w:right w:val="none" w:sz="0" w:space="0" w:color="auto"/>
                  </w:divBdr>
                </w:div>
                <w:div w:id="1492601620">
                  <w:marLeft w:val="0"/>
                  <w:marRight w:val="0"/>
                  <w:marTop w:val="0"/>
                  <w:marBottom w:val="0"/>
                  <w:divBdr>
                    <w:top w:val="none" w:sz="0" w:space="0" w:color="auto"/>
                    <w:left w:val="none" w:sz="0" w:space="0" w:color="auto"/>
                    <w:bottom w:val="none" w:sz="0" w:space="0" w:color="auto"/>
                    <w:right w:val="none" w:sz="0" w:space="0" w:color="auto"/>
                  </w:divBdr>
                  <w:divsChild>
                    <w:div w:id="932937672">
                      <w:marLeft w:val="0"/>
                      <w:marRight w:val="0"/>
                      <w:marTop w:val="0"/>
                      <w:marBottom w:val="0"/>
                      <w:divBdr>
                        <w:top w:val="single" w:sz="24" w:space="0" w:color="0F0F0F"/>
                        <w:left w:val="single" w:sz="24" w:space="0" w:color="0F0F0F"/>
                        <w:bottom w:val="single" w:sz="24" w:space="0" w:color="0F0F0F"/>
                        <w:right w:val="single" w:sz="24" w:space="0" w:color="0F0F0F"/>
                      </w:divBdr>
                      <w:divsChild>
                        <w:div w:id="636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335098">
          <w:marLeft w:val="0"/>
          <w:marRight w:val="0"/>
          <w:marTop w:val="0"/>
          <w:marBottom w:val="0"/>
          <w:divBdr>
            <w:top w:val="none" w:sz="0" w:space="0" w:color="auto"/>
            <w:left w:val="none" w:sz="0" w:space="0" w:color="auto"/>
            <w:bottom w:val="none" w:sz="0" w:space="0" w:color="auto"/>
            <w:right w:val="none" w:sz="0" w:space="0" w:color="auto"/>
          </w:divBdr>
          <w:divsChild>
            <w:div w:id="216361634">
              <w:marLeft w:val="0"/>
              <w:marRight w:val="0"/>
              <w:marTop w:val="0"/>
              <w:marBottom w:val="0"/>
              <w:divBdr>
                <w:top w:val="none" w:sz="0" w:space="0" w:color="auto"/>
                <w:left w:val="none" w:sz="0" w:space="0" w:color="auto"/>
                <w:bottom w:val="none" w:sz="0" w:space="0" w:color="auto"/>
                <w:right w:val="none" w:sz="0" w:space="0" w:color="auto"/>
              </w:divBdr>
              <w:divsChild>
                <w:div w:id="1609964186">
                  <w:marLeft w:val="0"/>
                  <w:marRight w:val="0"/>
                  <w:marTop w:val="0"/>
                  <w:marBottom w:val="0"/>
                  <w:divBdr>
                    <w:top w:val="none" w:sz="0" w:space="0" w:color="auto"/>
                    <w:left w:val="none" w:sz="0" w:space="0" w:color="auto"/>
                    <w:bottom w:val="none" w:sz="0" w:space="0" w:color="auto"/>
                    <w:right w:val="none" w:sz="0" w:space="0" w:color="auto"/>
                  </w:divBdr>
                  <w:divsChild>
                    <w:div w:id="986668454">
                      <w:marLeft w:val="0"/>
                      <w:marRight w:val="0"/>
                      <w:marTop w:val="0"/>
                      <w:marBottom w:val="0"/>
                      <w:divBdr>
                        <w:top w:val="none" w:sz="0" w:space="0" w:color="auto"/>
                        <w:left w:val="none" w:sz="0" w:space="0" w:color="auto"/>
                        <w:bottom w:val="none" w:sz="0" w:space="0" w:color="auto"/>
                        <w:right w:val="none" w:sz="0" w:space="0" w:color="auto"/>
                      </w:divBdr>
                      <w:divsChild>
                        <w:div w:id="1042049793">
                          <w:marLeft w:val="0"/>
                          <w:marRight w:val="0"/>
                          <w:marTop w:val="0"/>
                          <w:marBottom w:val="0"/>
                          <w:divBdr>
                            <w:top w:val="none" w:sz="0" w:space="0" w:color="auto"/>
                            <w:left w:val="none" w:sz="0" w:space="0" w:color="auto"/>
                            <w:bottom w:val="none" w:sz="0" w:space="0" w:color="auto"/>
                            <w:right w:val="none" w:sz="0" w:space="0" w:color="auto"/>
                          </w:divBdr>
                          <w:divsChild>
                            <w:div w:id="1076632059">
                              <w:marLeft w:val="0"/>
                              <w:marRight w:val="0"/>
                              <w:marTop w:val="0"/>
                              <w:marBottom w:val="0"/>
                              <w:divBdr>
                                <w:top w:val="none" w:sz="0" w:space="0" w:color="auto"/>
                                <w:left w:val="none" w:sz="0" w:space="0" w:color="auto"/>
                                <w:bottom w:val="none" w:sz="0" w:space="0" w:color="auto"/>
                                <w:right w:val="none" w:sz="0" w:space="0" w:color="auto"/>
                              </w:divBdr>
                              <w:divsChild>
                                <w:div w:id="1290091579">
                                  <w:marLeft w:val="0"/>
                                  <w:marRight w:val="0"/>
                                  <w:marTop w:val="0"/>
                                  <w:marBottom w:val="0"/>
                                  <w:divBdr>
                                    <w:top w:val="none" w:sz="0" w:space="0" w:color="auto"/>
                                    <w:left w:val="none" w:sz="0" w:space="0" w:color="auto"/>
                                    <w:bottom w:val="none" w:sz="0" w:space="0" w:color="auto"/>
                                    <w:right w:val="none" w:sz="0" w:space="0" w:color="auto"/>
                                  </w:divBdr>
                                  <w:divsChild>
                                    <w:div w:id="366609570">
                                      <w:marLeft w:val="0"/>
                                      <w:marRight w:val="0"/>
                                      <w:marTop w:val="0"/>
                                      <w:marBottom w:val="0"/>
                                      <w:divBdr>
                                        <w:top w:val="none" w:sz="0" w:space="0" w:color="auto"/>
                                        <w:left w:val="none" w:sz="0" w:space="0" w:color="auto"/>
                                        <w:bottom w:val="none" w:sz="0" w:space="0" w:color="auto"/>
                                        <w:right w:val="none" w:sz="0" w:space="0" w:color="auto"/>
                                      </w:divBdr>
                                      <w:divsChild>
                                        <w:div w:id="10442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703888">
                          <w:marLeft w:val="0"/>
                          <w:marRight w:val="0"/>
                          <w:marTop w:val="0"/>
                          <w:marBottom w:val="0"/>
                          <w:divBdr>
                            <w:top w:val="none" w:sz="0" w:space="0" w:color="auto"/>
                            <w:left w:val="none" w:sz="0" w:space="0" w:color="auto"/>
                            <w:bottom w:val="none" w:sz="0" w:space="0" w:color="auto"/>
                            <w:right w:val="none" w:sz="0" w:space="0" w:color="auto"/>
                          </w:divBdr>
                          <w:divsChild>
                            <w:div w:id="812450815">
                              <w:marLeft w:val="0"/>
                              <w:marRight w:val="0"/>
                              <w:marTop w:val="0"/>
                              <w:marBottom w:val="0"/>
                              <w:divBdr>
                                <w:top w:val="none" w:sz="0" w:space="0" w:color="auto"/>
                                <w:left w:val="none" w:sz="0" w:space="0" w:color="auto"/>
                                <w:bottom w:val="none" w:sz="0" w:space="0" w:color="auto"/>
                                <w:right w:val="none" w:sz="0" w:space="0" w:color="auto"/>
                              </w:divBdr>
                              <w:divsChild>
                                <w:div w:id="332148961">
                                  <w:marLeft w:val="0"/>
                                  <w:marRight w:val="0"/>
                                  <w:marTop w:val="0"/>
                                  <w:marBottom w:val="0"/>
                                  <w:divBdr>
                                    <w:top w:val="none" w:sz="0" w:space="0" w:color="auto"/>
                                    <w:left w:val="none" w:sz="0" w:space="0" w:color="auto"/>
                                    <w:bottom w:val="none" w:sz="0" w:space="0" w:color="auto"/>
                                    <w:right w:val="none" w:sz="0" w:space="0" w:color="auto"/>
                                  </w:divBdr>
                                  <w:divsChild>
                                    <w:div w:id="476726844">
                                      <w:marLeft w:val="0"/>
                                      <w:marRight w:val="0"/>
                                      <w:marTop w:val="0"/>
                                      <w:marBottom w:val="0"/>
                                      <w:divBdr>
                                        <w:top w:val="none" w:sz="0" w:space="0" w:color="auto"/>
                                        <w:left w:val="none" w:sz="0" w:space="0" w:color="auto"/>
                                        <w:bottom w:val="none" w:sz="0" w:space="0" w:color="auto"/>
                                        <w:right w:val="none" w:sz="0" w:space="0" w:color="auto"/>
                                      </w:divBdr>
                                      <w:divsChild>
                                        <w:div w:id="209660174">
                                          <w:marLeft w:val="0"/>
                                          <w:marRight w:val="0"/>
                                          <w:marTop w:val="0"/>
                                          <w:marBottom w:val="0"/>
                                          <w:divBdr>
                                            <w:top w:val="none" w:sz="0" w:space="0" w:color="auto"/>
                                            <w:left w:val="none" w:sz="0" w:space="0" w:color="auto"/>
                                            <w:bottom w:val="none" w:sz="0" w:space="0" w:color="auto"/>
                                            <w:right w:val="none" w:sz="0" w:space="0" w:color="auto"/>
                                          </w:divBdr>
                                        </w:div>
                                      </w:divsChild>
                                    </w:div>
                                    <w:div w:id="10553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8856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3500">
      <w:bodyDiv w:val="1"/>
      <w:marLeft w:val="0"/>
      <w:marRight w:val="0"/>
      <w:marTop w:val="0"/>
      <w:marBottom w:val="0"/>
      <w:divBdr>
        <w:top w:val="none" w:sz="0" w:space="0" w:color="auto"/>
        <w:left w:val="none" w:sz="0" w:space="0" w:color="auto"/>
        <w:bottom w:val="none" w:sz="0" w:space="0" w:color="auto"/>
        <w:right w:val="none" w:sz="0" w:space="0" w:color="auto"/>
      </w:divBdr>
    </w:div>
    <w:div w:id="164128433">
      <w:bodyDiv w:val="1"/>
      <w:marLeft w:val="0"/>
      <w:marRight w:val="0"/>
      <w:marTop w:val="0"/>
      <w:marBottom w:val="0"/>
      <w:divBdr>
        <w:top w:val="none" w:sz="0" w:space="0" w:color="auto"/>
        <w:left w:val="none" w:sz="0" w:space="0" w:color="auto"/>
        <w:bottom w:val="none" w:sz="0" w:space="0" w:color="auto"/>
        <w:right w:val="none" w:sz="0" w:space="0" w:color="auto"/>
      </w:divBdr>
    </w:div>
    <w:div w:id="177694053">
      <w:bodyDiv w:val="1"/>
      <w:marLeft w:val="0"/>
      <w:marRight w:val="0"/>
      <w:marTop w:val="0"/>
      <w:marBottom w:val="0"/>
      <w:divBdr>
        <w:top w:val="none" w:sz="0" w:space="0" w:color="auto"/>
        <w:left w:val="none" w:sz="0" w:space="0" w:color="auto"/>
        <w:bottom w:val="none" w:sz="0" w:space="0" w:color="auto"/>
        <w:right w:val="none" w:sz="0" w:space="0" w:color="auto"/>
      </w:divBdr>
    </w:div>
    <w:div w:id="445199526">
      <w:bodyDiv w:val="1"/>
      <w:marLeft w:val="0"/>
      <w:marRight w:val="0"/>
      <w:marTop w:val="0"/>
      <w:marBottom w:val="0"/>
      <w:divBdr>
        <w:top w:val="none" w:sz="0" w:space="0" w:color="auto"/>
        <w:left w:val="none" w:sz="0" w:space="0" w:color="auto"/>
        <w:bottom w:val="none" w:sz="0" w:space="0" w:color="auto"/>
        <w:right w:val="none" w:sz="0" w:space="0" w:color="auto"/>
      </w:divBdr>
    </w:div>
    <w:div w:id="562327902">
      <w:bodyDiv w:val="1"/>
      <w:marLeft w:val="0"/>
      <w:marRight w:val="0"/>
      <w:marTop w:val="0"/>
      <w:marBottom w:val="0"/>
      <w:divBdr>
        <w:top w:val="none" w:sz="0" w:space="0" w:color="auto"/>
        <w:left w:val="none" w:sz="0" w:space="0" w:color="auto"/>
        <w:bottom w:val="none" w:sz="0" w:space="0" w:color="auto"/>
        <w:right w:val="none" w:sz="0" w:space="0" w:color="auto"/>
      </w:divBdr>
    </w:div>
    <w:div w:id="568031338">
      <w:bodyDiv w:val="1"/>
      <w:marLeft w:val="0"/>
      <w:marRight w:val="0"/>
      <w:marTop w:val="0"/>
      <w:marBottom w:val="0"/>
      <w:divBdr>
        <w:top w:val="none" w:sz="0" w:space="0" w:color="auto"/>
        <w:left w:val="none" w:sz="0" w:space="0" w:color="auto"/>
        <w:bottom w:val="none" w:sz="0" w:space="0" w:color="auto"/>
        <w:right w:val="none" w:sz="0" w:space="0" w:color="auto"/>
      </w:divBdr>
      <w:divsChild>
        <w:div w:id="2094083428">
          <w:marLeft w:val="0"/>
          <w:marRight w:val="0"/>
          <w:marTop w:val="0"/>
          <w:marBottom w:val="0"/>
          <w:divBdr>
            <w:top w:val="none" w:sz="0" w:space="0" w:color="auto"/>
            <w:left w:val="none" w:sz="0" w:space="0" w:color="auto"/>
            <w:bottom w:val="none" w:sz="0" w:space="0" w:color="auto"/>
            <w:right w:val="none" w:sz="0" w:space="0" w:color="auto"/>
          </w:divBdr>
        </w:div>
        <w:div w:id="1875800735">
          <w:marLeft w:val="0"/>
          <w:marRight w:val="0"/>
          <w:marTop w:val="0"/>
          <w:marBottom w:val="0"/>
          <w:divBdr>
            <w:top w:val="none" w:sz="0" w:space="0" w:color="auto"/>
            <w:left w:val="none" w:sz="0" w:space="0" w:color="auto"/>
            <w:bottom w:val="none" w:sz="0" w:space="0" w:color="auto"/>
            <w:right w:val="none" w:sz="0" w:space="0" w:color="auto"/>
          </w:divBdr>
        </w:div>
        <w:div w:id="2060400887">
          <w:marLeft w:val="0"/>
          <w:marRight w:val="0"/>
          <w:marTop w:val="0"/>
          <w:marBottom w:val="0"/>
          <w:divBdr>
            <w:top w:val="none" w:sz="0" w:space="0" w:color="auto"/>
            <w:left w:val="none" w:sz="0" w:space="0" w:color="auto"/>
            <w:bottom w:val="none" w:sz="0" w:space="0" w:color="auto"/>
            <w:right w:val="none" w:sz="0" w:space="0" w:color="auto"/>
          </w:divBdr>
        </w:div>
        <w:div w:id="2053531220">
          <w:marLeft w:val="0"/>
          <w:marRight w:val="0"/>
          <w:marTop w:val="0"/>
          <w:marBottom w:val="0"/>
          <w:divBdr>
            <w:top w:val="none" w:sz="0" w:space="0" w:color="auto"/>
            <w:left w:val="none" w:sz="0" w:space="0" w:color="auto"/>
            <w:bottom w:val="none" w:sz="0" w:space="0" w:color="auto"/>
            <w:right w:val="none" w:sz="0" w:space="0" w:color="auto"/>
          </w:divBdr>
        </w:div>
        <w:div w:id="1176850225">
          <w:marLeft w:val="0"/>
          <w:marRight w:val="0"/>
          <w:marTop w:val="0"/>
          <w:marBottom w:val="0"/>
          <w:divBdr>
            <w:top w:val="none" w:sz="0" w:space="0" w:color="auto"/>
            <w:left w:val="none" w:sz="0" w:space="0" w:color="auto"/>
            <w:bottom w:val="none" w:sz="0" w:space="0" w:color="auto"/>
            <w:right w:val="none" w:sz="0" w:space="0" w:color="auto"/>
          </w:divBdr>
        </w:div>
      </w:divsChild>
    </w:div>
    <w:div w:id="660819430">
      <w:bodyDiv w:val="1"/>
      <w:marLeft w:val="0"/>
      <w:marRight w:val="0"/>
      <w:marTop w:val="0"/>
      <w:marBottom w:val="0"/>
      <w:divBdr>
        <w:top w:val="none" w:sz="0" w:space="0" w:color="auto"/>
        <w:left w:val="none" w:sz="0" w:space="0" w:color="auto"/>
        <w:bottom w:val="none" w:sz="0" w:space="0" w:color="auto"/>
        <w:right w:val="none" w:sz="0" w:space="0" w:color="auto"/>
      </w:divBdr>
    </w:div>
    <w:div w:id="701366725">
      <w:bodyDiv w:val="1"/>
      <w:marLeft w:val="0"/>
      <w:marRight w:val="0"/>
      <w:marTop w:val="0"/>
      <w:marBottom w:val="0"/>
      <w:divBdr>
        <w:top w:val="none" w:sz="0" w:space="0" w:color="auto"/>
        <w:left w:val="none" w:sz="0" w:space="0" w:color="auto"/>
        <w:bottom w:val="none" w:sz="0" w:space="0" w:color="auto"/>
        <w:right w:val="none" w:sz="0" w:space="0" w:color="auto"/>
      </w:divBdr>
    </w:div>
    <w:div w:id="715811258">
      <w:bodyDiv w:val="1"/>
      <w:marLeft w:val="0"/>
      <w:marRight w:val="0"/>
      <w:marTop w:val="0"/>
      <w:marBottom w:val="0"/>
      <w:divBdr>
        <w:top w:val="none" w:sz="0" w:space="0" w:color="auto"/>
        <w:left w:val="none" w:sz="0" w:space="0" w:color="auto"/>
        <w:bottom w:val="none" w:sz="0" w:space="0" w:color="auto"/>
        <w:right w:val="none" w:sz="0" w:space="0" w:color="auto"/>
      </w:divBdr>
    </w:div>
    <w:div w:id="793526967">
      <w:bodyDiv w:val="1"/>
      <w:marLeft w:val="0"/>
      <w:marRight w:val="0"/>
      <w:marTop w:val="0"/>
      <w:marBottom w:val="0"/>
      <w:divBdr>
        <w:top w:val="none" w:sz="0" w:space="0" w:color="auto"/>
        <w:left w:val="none" w:sz="0" w:space="0" w:color="auto"/>
        <w:bottom w:val="none" w:sz="0" w:space="0" w:color="auto"/>
        <w:right w:val="none" w:sz="0" w:space="0" w:color="auto"/>
      </w:divBdr>
      <w:divsChild>
        <w:div w:id="2013024984">
          <w:marLeft w:val="0"/>
          <w:marRight w:val="0"/>
          <w:marTop w:val="0"/>
          <w:marBottom w:val="0"/>
          <w:divBdr>
            <w:top w:val="none" w:sz="0" w:space="0" w:color="auto"/>
            <w:left w:val="none" w:sz="0" w:space="0" w:color="auto"/>
            <w:bottom w:val="none" w:sz="0" w:space="0" w:color="auto"/>
            <w:right w:val="none" w:sz="0" w:space="0" w:color="auto"/>
          </w:divBdr>
          <w:divsChild>
            <w:div w:id="1511291482">
              <w:marLeft w:val="0"/>
              <w:marRight w:val="0"/>
              <w:marTop w:val="0"/>
              <w:marBottom w:val="0"/>
              <w:divBdr>
                <w:top w:val="none" w:sz="0" w:space="0" w:color="auto"/>
                <w:left w:val="none" w:sz="0" w:space="0" w:color="auto"/>
                <w:bottom w:val="none" w:sz="0" w:space="0" w:color="auto"/>
                <w:right w:val="none" w:sz="0" w:space="0" w:color="auto"/>
              </w:divBdr>
            </w:div>
          </w:divsChild>
        </w:div>
        <w:div w:id="977370819">
          <w:marLeft w:val="0"/>
          <w:marRight w:val="0"/>
          <w:marTop w:val="0"/>
          <w:marBottom w:val="0"/>
          <w:divBdr>
            <w:top w:val="none" w:sz="0" w:space="0" w:color="auto"/>
            <w:left w:val="none" w:sz="0" w:space="0" w:color="auto"/>
            <w:bottom w:val="none" w:sz="0" w:space="0" w:color="auto"/>
            <w:right w:val="none" w:sz="0" w:space="0" w:color="auto"/>
          </w:divBdr>
          <w:divsChild>
            <w:div w:id="13159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51649">
      <w:bodyDiv w:val="1"/>
      <w:marLeft w:val="0"/>
      <w:marRight w:val="0"/>
      <w:marTop w:val="0"/>
      <w:marBottom w:val="0"/>
      <w:divBdr>
        <w:top w:val="none" w:sz="0" w:space="0" w:color="auto"/>
        <w:left w:val="none" w:sz="0" w:space="0" w:color="auto"/>
        <w:bottom w:val="none" w:sz="0" w:space="0" w:color="auto"/>
        <w:right w:val="none" w:sz="0" w:space="0" w:color="auto"/>
      </w:divBdr>
    </w:div>
    <w:div w:id="846795994">
      <w:bodyDiv w:val="1"/>
      <w:marLeft w:val="0"/>
      <w:marRight w:val="0"/>
      <w:marTop w:val="0"/>
      <w:marBottom w:val="0"/>
      <w:divBdr>
        <w:top w:val="none" w:sz="0" w:space="0" w:color="auto"/>
        <w:left w:val="none" w:sz="0" w:space="0" w:color="auto"/>
        <w:bottom w:val="none" w:sz="0" w:space="0" w:color="auto"/>
        <w:right w:val="none" w:sz="0" w:space="0" w:color="auto"/>
      </w:divBdr>
    </w:div>
    <w:div w:id="909267025">
      <w:bodyDiv w:val="1"/>
      <w:marLeft w:val="0"/>
      <w:marRight w:val="0"/>
      <w:marTop w:val="0"/>
      <w:marBottom w:val="0"/>
      <w:divBdr>
        <w:top w:val="none" w:sz="0" w:space="0" w:color="auto"/>
        <w:left w:val="none" w:sz="0" w:space="0" w:color="auto"/>
        <w:bottom w:val="none" w:sz="0" w:space="0" w:color="auto"/>
        <w:right w:val="none" w:sz="0" w:space="0" w:color="auto"/>
      </w:divBdr>
    </w:div>
    <w:div w:id="948050579">
      <w:bodyDiv w:val="1"/>
      <w:marLeft w:val="0"/>
      <w:marRight w:val="0"/>
      <w:marTop w:val="0"/>
      <w:marBottom w:val="0"/>
      <w:divBdr>
        <w:top w:val="none" w:sz="0" w:space="0" w:color="auto"/>
        <w:left w:val="none" w:sz="0" w:space="0" w:color="auto"/>
        <w:bottom w:val="none" w:sz="0" w:space="0" w:color="auto"/>
        <w:right w:val="none" w:sz="0" w:space="0" w:color="auto"/>
      </w:divBdr>
    </w:div>
    <w:div w:id="1018777004">
      <w:bodyDiv w:val="1"/>
      <w:marLeft w:val="0"/>
      <w:marRight w:val="0"/>
      <w:marTop w:val="0"/>
      <w:marBottom w:val="0"/>
      <w:divBdr>
        <w:top w:val="none" w:sz="0" w:space="0" w:color="auto"/>
        <w:left w:val="none" w:sz="0" w:space="0" w:color="auto"/>
        <w:bottom w:val="none" w:sz="0" w:space="0" w:color="auto"/>
        <w:right w:val="none" w:sz="0" w:space="0" w:color="auto"/>
      </w:divBdr>
    </w:div>
    <w:div w:id="1031030653">
      <w:bodyDiv w:val="1"/>
      <w:marLeft w:val="0"/>
      <w:marRight w:val="0"/>
      <w:marTop w:val="0"/>
      <w:marBottom w:val="0"/>
      <w:divBdr>
        <w:top w:val="none" w:sz="0" w:space="0" w:color="auto"/>
        <w:left w:val="none" w:sz="0" w:space="0" w:color="auto"/>
        <w:bottom w:val="none" w:sz="0" w:space="0" w:color="auto"/>
        <w:right w:val="none" w:sz="0" w:space="0" w:color="auto"/>
      </w:divBdr>
    </w:div>
    <w:div w:id="1073627401">
      <w:bodyDiv w:val="1"/>
      <w:marLeft w:val="0"/>
      <w:marRight w:val="0"/>
      <w:marTop w:val="0"/>
      <w:marBottom w:val="0"/>
      <w:divBdr>
        <w:top w:val="none" w:sz="0" w:space="0" w:color="auto"/>
        <w:left w:val="none" w:sz="0" w:space="0" w:color="auto"/>
        <w:bottom w:val="none" w:sz="0" w:space="0" w:color="auto"/>
        <w:right w:val="none" w:sz="0" w:space="0" w:color="auto"/>
      </w:divBdr>
    </w:div>
    <w:div w:id="1207182896">
      <w:bodyDiv w:val="1"/>
      <w:marLeft w:val="0"/>
      <w:marRight w:val="0"/>
      <w:marTop w:val="0"/>
      <w:marBottom w:val="0"/>
      <w:divBdr>
        <w:top w:val="none" w:sz="0" w:space="0" w:color="auto"/>
        <w:left w:val="none" w:sz="0" w:space="0" w:color="auto"/>
        <w:bottom w:val="none" w:sz="0" w:space="0" w:color="auto"/>
        <w:right w:val="none" w:sz="0" w:space="0" w:color="auto"/>
      </w:divBdr>
    </w:div>
    <w:div w:id="1322931215">
      <w:bodyDiv w:val="1"/>
      <w:marLeft w:val="0"/>
      <w:marRight w:val="0"/>
      <w:marTop w:val="0"/>
      <w:marBottom w:val="0"/>
      <w:divBdr>
        <w:top w:val="none" w:sz="0" w:space="0" w:color="auto"/>
        <w:left w:val="none" w:sz="0" w:space="0" w:color="auto"/>
        <w:bottom w:val="none" w:sz="0" w:space="0" w:color="auto"/>
        <w:right w:val="none" w:sz="0" w:space="0" w:color="auto"/>
      </w:divBdr>
    </w:div>
    <w:div w:id="1354574455">
      <w:bodyDiv w:val="1"/>
      <w:marLeft w:val="0"/>
      <w:marRight w:val="0"/>
      <w:marTop w:val="0"/>
      <w:marBottom w:val="0"/>
      <w:divBdr>
        <w:top w:val="none" w:sz="0" w:space="0" w:color="auto"/>
        <w:left w:val="none" w:sz="0" w:space="0" w:color="auto"/>
        <w:bottom w:val="none" w:sz="0" w:space="0" w:color="auto"/>
        <w:right w:val="none" w:sz="0" w:space="0" w:color="auto"/>
      </w:divBdr>
    </w:div>
    <w:div w:id="1360860498">
      <w:bodyDiv w:val="1"/>
      <w:marLeft w:val="0"/>
      <w:marRight w:val="0"/>
      <w:marTop w:val="0"/>
      <w:marBottom w:val="0"/>
      <w:divBdr>
        <w:top w:val="none" w:sz="0" w:space="0" w:color="auto"/>
        <w:left w:val="none" w:sz="0" w:space="0" w:color="auto"/>
        <w:bottom w:val="none" w:sz="0" w:space="0" w:color="auto"/>
        <w:right w:val="none" w:sz="0" w:space="0" w:color="auto"/>
      </w:divBdr>
    </w:div>
    <w:div w:id="1361201622">
      <w:bodyDiv w:val="1"/>
      <w:marLeft w:val="0"/>
      <w:marRight w:val="0"/>
      <w:marTop w:val="0"/>
      <w:marBottom w:val="0"/>
      <w:divBdr>
        <w:top w:val="none" w:sz="0" w:space="0" w:color="auto"/>
        <w:left w:val="none" w:sz="0" w:space="0" w:color="auto"/>
        <w:bottom w:val="none" w:sz="0" w:space="0" w:color="auto"/>
        <w:right w:val="none" w:sz="0" w:space="0" w:color="auto"/>
      </w:divBdr>
    </w:div>
    <w:div w:id="1361666086">
      <w:bodyDiv w:val="1"/>
      <w:marLeft w:val="0"/>
      <w:marRight w:val="0"/>
      <w:marTop w:val="0"/>
      <w:marBottom w:val="0"/>
      <w:divBdr>
        <w:top w:val="none" w:sz="0" w:space="0" w:color="auto"/>
        <w:left w:val="none" w:sz="0" w:space="0" w:color="auto"/>
        <w:bottom w:val="none" w:sz="0" w:space="0" w:color="auto"/>
        <w:right w:val="none" w:sz="0" w:space="0" w:color="auto"/>
      </w:divBdr>
    </w:div>
    <w:div w:id="1404640142">
      <w:bodyDiv w:val="1"/>
      <w:marLeft w:val="0"/>
      <w:marRight w:val="0"/>
      <w:marTop w:val="0"/>
      <w:marBottom w:val="0"/>
      <w:divBdr>
        <w:top w:val="none" w:sz="0" w:space="0" w:color="auto"/>
        <w:left w:val="none" w:sz="0" w:space="0" w:color="auto"/>
        <w:bottom w:val="none" w:sz="0" w:space="0" w:color="auto"/>
        <w:right w:val="none" w:sz="0" w:space="0" w:color="auto"/>
      </w:divBdr>
    </w:div>
    <w:div w:id="1463956939">
      <w:bodyDiv w:val="1"/>
      <w:marLeft w:val="0"/>
      <w:marRight w:val="0"/>
      <w:marTop w:val="0"/>
      <w:marBottom w:val="0"/>
      <w:divBdr>
        <w:top w:val="none" w:sz="0" w:space="0" w:color="auto"/>
        <w:left w:val="none" w:sz="0" w:space="0" w:color="auto"/>
        <w:bottom w:val="none" w:sz="0" w:space="0" w:color="auto"/>
        <w:right w:val="none" w:sz="0" w:space="0" w:color="auto"/>
      </w:divBdr>
    </w:div>
    <w:div w:id="1484201448">
      <w:bodyDiv w:val="1"/>
      <w:marLeft w:val="0"/>
      <w:marRight w:val="0"/>
      <w:marTop w:val="0"/>
      <w:marBottom w:val="0"/>
      <w:divBdr>
        <w:top w:val="none" w:sz="0" w:space="0" w:color="auto"/>
        <w:left w:val="none" w:sz="0" w:space="0" w:color="auto"/>
        <w:bottom w:val="none" w:sz="0" w:space="0" w:color="auto"/>
        <w:right w:val="none" w:sz="0" w:space="0" w:color="auto"/>
      </w:divBdr>
      <w:divsChild>
        <w:div w:id="1929197117">
          <w:marLeft w:val="0"/>
          <w:marRight w:val="0"/>
          <w:marTop w:val="0"/>
          <w:marBottom w:val="0"/>
          <w:divBdr>
            <w:top w:val="none" w:sz="0" w:space="0" w:color="auto"/>
            <w:left w:val="none" w:sz="0" w:space="0" w:color="auto"/>
            <w:bottom w:val="none" w:sz="0" w:space="0" w:color="auto"/>
            <w:right w:val="none" w:sz="0" w:space="0" w:color="auto"/>
          </w:divBdr>
        </w:div>
        <w:div w:id="1495730389">
          <w:marLeft w:val="0"/>
          <w:marRight w:val="0"/>
          <w:marTop w:val="0"/>
          <w:marBottom w:val="0"/>
          <w:divBdr>
            <w:top w:val="none" w:sz="0" w:space="0" w:color="auto"/>
            <w:left w:val="none" w:sz="0" w:space="0" w:color="auto"/>
            <w:bottom w:val="none" w:sz="0" w:space="0" w:color="auto"/>
            <w:right w:val="none" w:sz="0" w:space="0" w:color="auto"/>
          </w:divBdr>
        </w:div>
        <w:div w:id="1862281343">
          <w:marLeft w:val="0"/>
          <w:marRight w:val="0"/>
          <w:marTop w:val="0"/>
          <w:marBottom w:val="0"/>
          <w:divBdr>
            <w:top w:val="none" w:sz="0" w:space="0" w:color="auto"/>
            <w:left w:val="none" w:sz="0" w:space="0" w:color="auto"/>
            <w:bottom w:val="none" w:sz="0" w:space="0" w:color="auto"/>
            <w:right w:val="none" w:sz="0" w:space="0" w:color="auto"/>
          </w:divBdr>
        </w:div>
        <w:div w:id="555942116">
          <w:marLeft w:val="0"/>
          <w:marRight w:val="0"/>
          <w:marTop w:val="0"/>
          <w:marBottom w:val="0"/>
          <w:divBdr>
            <w:top w:val="none" w:sz="0" w:space="0" w:color="auto"/>
            <w:left w:val="none" w:sz="0" w:space="0" w:color="auto"/>
            <w:bottom w:val="none" w:sz="0" w:space="0" w:color="auto"/>
            <w:right w:val="none" w:sz="0" w:space="0" w:color="auto"/>
          </w:divBdr>
        </w:div>
        <w:div w:id="659816990">
          <w:marLeft w:val="0"/>
          <w:marRight w:val="0"/>
          <w:marTop w:val="0"/>
          <w:marBottom w:val="0"/>
          <w:divBdr>
            <w:top w:val="none" w:sz="0" w:space="0" w:color="auto"/>
            <w:left w:val="none" w:sz="0" w:space="0" w:color="auto"/>
            <w:bottom w:val="none" w:sz="0" w:space="0" w:color="auto"/>
            <w:right w:val="none" w:sz="0" w:space="0" w:color="auto"/>
          </w:divBdr>
        </w:div>
        <w:div w:id="882521969">
          <w:marLeft w:val="0"/>
          <w:marRight w:val="0"/>
          <w:marTop w:val="0"/>
          <w:marBottom w:val="0"/>
          <w:divBdr>
            <w:top w:val="none" w:sz="0" w:space="0" w:color="auto"/>
            <w:left w:val="none" w:sz="0" w:space="0" w:color="auto"/>
            <w:bottom w:val="none" w:sz="0" w:space="0" w:color="auto"/>
            <w:right w:val="none" w:sz="0" w:space="0" w:color="auto"/>
          </w:divBdr>
        </w:div>
        <w:div w:id="341778936">
          <w:marLeft w:val="0"/>
          <w:marRight w:val="0"/>
          <w:marTop w:val="0"/>
          <w:marBottom w:val="0"/>
          <w:divBdr>
            <w:top w:val="none" w:sz="0" w:space="0" w:color="auto"/>
            <w:left w:val="none" w:sz="0" w:space="0" w:color="auto"/>
            <w:bottom w:val="none" w:sz="0" w:space="0" w:color="auto"/>
            <w:right w:val="none" w:sz="0" w:space="0" w:color="auto"/>
          </w:divBdr>
        </w:div>
        <w:div w:id="849880074">
          <w:marLeft w:val="0"/>
          <w:marRight w:val="0"/>
          <w:marTop w:val="0"/>
          <w:marBottom w:val="0"/>
          <w:divBdr>
            <w:top w:val="none" w:sz="0" w:space="0" w:color="auto"/>
            <w:left w:val="none" w:sz="0" w:space="0" w:color="auto"/>
            <w:bottom w:val="none" w:sz="0" w:space="0" w:color="auto"/>
            <w:right w:val="none" w:sz="0" w:space="0" w:color="auto"/>
          </w:divBdr>
        </w:div>
        <w:div w:id="581569669">
          <w:marLeft w:val="0"/>
          <w:marRight w:val="0"/>
          <w:marTop w:val="0"/>
          <w:marBottom w:val="0"/>
          <w:divBdr>
            <w:top w:val="none" w:sz="0" w:space="0" w:color="auto"/>
            <w:left w:val="none" w:sz="0" w:space="0" w:color="auto"/>
            <w:bottom w:val="none" w:sz="0" w:space="0" w:color="auto"/>
            <w:right w:val="none" w:sz="0" w:space="0" w:color="auto"/>
          </w:divBdr>
        </w:div>
      </w:divsChild>
    </w:div>
    <w:div w:id="1534924603">
      <w:bodyDiv w:val="1"/>
      <w:marLeft w:val="0"/>
      <w:marRight w:val="0"/>
      <w:marTop w:val="0"/>
      <w:marBottom w:val="0"/>
      <w:divBdr>
        <w:top w:val="none" w:sz="0" w:space="0" w:color="auto"/>
        <w:left w:val="none" w:sz="0" w:space="0" w:color="auto"/>
        <w:bottom w:val="none" w:sz="0" w:space="0" w:color="auto"/>
        <w:right w:val="none" w:sz="0" w:space="0" w:color="auto"/>
      </w:divBdr>
    </w:div>
    <w:div w:id="1586919451">
      <w:bodyDiv w:val="1"/>
      <w:marLeft w:val="0"/>
      <w:marRight w:val="0"/>
      <w:marTop w:val="0"/>
      <w:marBottom w:val="0"/>
      <w:divBdr>
        <w:top w:val="none" w:sz="0" w:space="0" w:color="auto"/>
        <w:left w:val="none" w:sz="0" w:space="0" w:color="auto"/>
        <w:bottom w:val="none" w:sz="0" w:space="0" w:color="auto"/>
        <w:right w:val="none" w:sz="0" w:space="0" w:color="auto"/>
      </w:divBdr>
    </w:div>
    <w:div w:id="1588808109">
      <w:bodyDiv w:val="1"/>
      <w:marLeft w:val="0"/>
      <w:marRight w:val="0"/>
      <w:marTop w:val="0"/>
      <w:marBottom w:val="0"/>
      <w:divBdr>
        <w:top w:val="none" w:sz="0" w:space="0" w:color="auto"/>
        <w:left w:val="none" w:sz="0" w:space="0" w:color="auto"/>
        <w:bottom w:val="none" w:sz="0" w:space="0" w:color="auto"/>
        <w:right w:val="none" w:sz="0" w:space="0" w:color="auto"/>
      </w:divBdr>
      <w:divsChild>
        <w:div w:id="1087380331">
          <w:marLeft w:val="0"/>
          <w:marRight w:val="0"/>
          <w:marTop w:val="0"/>
          <w:marBottom w:val="0"/>
          <w:divBdr>
            <w:top w:val="none" w:sz="0" w:space="0" w:color="auto"/>
            <w:left w:val="none" w:sz="0" w:space="0" w:color="auto"/>
            <w:bottom w:val="none" w:sz="0" w:space="0" w:color="auto"/>
            <w:right w:val="none" w:sz="0" w:space="0" w:color="auto"/>
          </w:divBdr>
        </w:div>
        <w:div w:id="1782063649">
          <w:marLeft w:val="0"/>
          <w:marRight w:val="0"/>
          <w:marTop w:val="0"/>
          <w:marBottom w:val="0"/>
          <w:divBdr>
            <w:top w:val="none" w:sz="0" w:space="0" w:color="auto"/>
            <w:left w:val="none" w:sz="0" w:space="0" w:color="auto"/>
            <w:bottom w:val="none" w:sz="0" w:space="0" w:color="auto"/>
            <w:right w:val="none" w:sz="0" w:space="0" w:color="auto"/>
          </w:divBdr>
        </w:div>
      </w:divsChild>
    </w:div>
    <w:div w:id="1598715371">
      <w:bodyDiv w:val="1"/>
      <w:marLeft w:val="0"/>
      <w:marRight w:val="0"/>
      <w:marTop w:val="0"/>
      <w:marBottom w:val="0"/>
      <w:divBdr>
        <w:top w:val="none" w:sz="0" w:space="0" w:color="auto"/>
        <w:left w:val="none" w:sz="0" w:space="0" w:color="auto"/>
        <w:bottom w:val="none" w:sz="0" w:space="0" w:color="auto"/>
        <w:right w:val="none" w:sz="0" w:space="0" w:color="auto"/>
      </w:divBdr>
    </w:div>
    <w:div w:id="1628199692">
      <w:bodyDiv w:val="1"/>
      <w:marLeft w:val="0"/>
      <w:marRight w:val="0"/>
      <w:marTop w:val="0"/>
      <w:marBottom w:val="0"/>
      <w:divBdr>
        <w:top w:val="none" w:sz="0" w:space="0" w:color="auto"/>
        <w:left w:val="none" w:sz="0" w:space="0" w:color="auto"/>
        <w:bottom w:val="none" w:sz="0" w:space="0" w:color="auto"/>
        <w:right w:val="none" w:sz="0" w:space="0" w:color="auto"/>
      </w:divBdr>
    </w:div>
    <w:div w:id="1678918987">
      <w:bodyDiv w:val="1"/>
      <w:marLeft w:val="0"/>
      <w:marRight w:val="0"/>
      <w:marTop w:val="0"/>
      <w:marBottom w:val="0"/>
      <w:divBdr>
        <w:top w:val="none" w:sz="0" w:space="0" w:color="auto"/>
        <w:left w:val="none" w:sz="0" w:space="0" w:color="auto"/>
        <w:bottom w:val="none" w:sz="0" w:space="0" w:color="auto"/>
        <w:right w:val="none" w:sz="0" w:space="0" w:color="auto"/>
      </w:divBdr>
    </w:div>
    <w:div w:id="1707024155">
      <w:bodyDiv w:val="1"/>
      <w:marLeft w:val="0"/>
      <w:marRight w:val="0"/>
      <w:marTop w:val="0"/>
      <w:marBottom w:val="0"/>
      <w:divBdr>
        <w:top w:val="none" w:sz="0" w:space="0" w:color="auto"/>
        <w:left w:val="none" w:sz="0" w:space="0" w:color="auto"/>
        <w:bottom w:val="none" w:sz="0" w:space="0" w:color="auto"/>
        <w:right w:val="none" w:sz="0" w:space="0" w:color="auto"/>
      </w:divBdr>
    </w:div>
    <w:div w:id="1728190411">
      <w:bodyDiv w:val="1"/>
      <w:marLeft w:val="0"/>
      <w:marRight w:val="0"/>
      <w:marTop w:val="0"/>
      <w:marBottom w:val="0"/>
      <w:divBdr>
        <w:top w:val="none" w:sz="0" w:space="0" w:color="auto"/>
        <w:left w:val="none" w:sz="0" w:space="0" w:color="auto"/>
        <w:bottom w:val="none" w:sz="0" w:space="0" w:color="auto"/>
        <w:right w:val="none" w:sz="0" w:space="0" w:color="auto"/>
      </w:divBdr>
    </w:div>
    <w:div w:id="1770008711">
      <w:bodyDiv w:val="1"/>
      <w:marLeft w:val="0"/>
      <w:marRight w:val="0"/>
      <w:marTop w:val="0"/>
      <w:marBottom w:val="0"/>
      <w:divBdr>
        <w:top w:val="none" w:sz="0" w:space="0" w:color="auto"/>
        <w:left w:val="none" w:sz="0" w:space="0" w:color="auto"/>
        <w:bottom w:val="none" w:sz="0" w:space="0" w:color="auto"/>
        <w:right w:val="none" w:sz="0" w:space="0" w:color="auto"/>
      </w:divBdr>
    </w:div>
    <w:div w:id="1853297323">
      <w:bodyDiv w:val="1"/>
      <w:marLeft w:val="0"/>
      <w:marRight w:val="0"/>
      <w:marTop w:val="0"/>
      <w:marBottom w:val="0"/>
      <w:divBdr>
        <w:top w:val="none" w:sz="0" w:space="0" w:color="auto"/>
        <w:left w:val="none" w:sz="0" w:space="0" w:color="auto"/>
        <w:bottom w:val="none" w:sz="0" w:space="0" w:color="auto"/>
        <w:right w:val="none" w:sz="0" w:space="0" w:color="auto"/>
      </w:divBdr>
    </w:div>
    <w:div w:id="1889798911">
      <w:bodyDiv w:val="1"/>
      <w:marLeft w:val="0"/>
      <w:marRight w:val="0"/>
      <w:marTop w:val="0"/>
      <w:marBottom w:val="0"/>
      <w:divBdr>
        <w:top w:val="none" w:sz="0" w:space="0" w:color="auto"/>
        <w:left w:val="none" w:sz="0" w:space="0" w:color="auto"/>
        <w:bottom w:val="none" w:sz="0" w:space="0" w:color="auto"/>
        <w:right w:val="none" w:sz="0" w:space="0" w:color="auto"/>
      </w:divBdr>
    </w:div>
    <w:div w:id="1995916346">
      <w:bodyDiv w:val="1"/>
      <w:marLeft w:val="0"/>
      <w:marRight w:val="0"/>
      <w:marTop w:val="0"/>
      <w:marBottom w:val="0"/>
      <w:divBdr>
        <w:top w:val="none" w:sz="0" w:space="0" w:color="auto"/>
        <w:left w:val="none" w:sz="0" w:space="0" w:color="auto"/>
        <w:bottom w:val="none" w:sz="0" w:space="0" w:color="auto"/>
        <w:right w:val="none" w:sz="0" w:space="0" w:color="auto"/>
      </w:divBdr>
    </w:div>
    <w:div w:id="2082868840">
      <w:bodyDiv w:val="1"/>
      <w:marLeft w:val="0"/>
      <w:marRight w:val="0"/>
      <w:marTop w:val="0"/>
      <w:marBottom w:val="0"/>
      <w:divBdr>
        <w:top w:val="none" w:sz="0" w:space="0" w:color="auto"/>
        <w:left w:val="none" w:sz="0" w:space="0" w:color="auto"/>
        <w:bottom w:val="none" w:sz="0" w:space="0" w:color="auto"/>
        <w:right w:val="none" w:sz="0" w:space="0" w:color="auto"/>
      </w:divBdr>
    </w:div>
    <w:div w:id="2095860469">
      <w:bodyDiv w:val="1"/>
      <w:marLeft w:val="0"/>
      <w:marRight w:val="0"/>
      <w:marTop w:val="0"/>
      <w:marBottom w:val="0"/>
      <w:divBdr>
        <w:top w:val="none" w:sz="0" w:space="0" w:color="auto"/>
        <w:left w:val="none" w:sz="0" w:space="0" w:color="auto"/>
        <w:bottom w:val="none" w:sz="0" w:space="0" w:color="auto"/>
        <w:right w:val="none" w:sz="0" w:space="0" w:color="auto"/>
      </w:divBdr>
    </w:div>
    <w:div w:id="2116048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hart" Target="charts/chart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imone.james@cgl.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https://cglorguk-my.sharepoint.com/personal/clair_hoare_cgl_org_uk/Documents/Documents/Gender%20Pay%20Gap/Gender/2023/Gender%20Pay%20Reporting%20-%20Excel%20Template%20-%20April%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cglorguk-my.sharepoint.com/personal/clair_hoare_cgl_org_uk/Documents/Documents/Gender%20Pay%20Gap/Gender/2023/Gender%20Pay%20Reporting%20-%20Excel%20Template%20-%20April%20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cglorguk-my.sharepoint.com/personal/clair_hoare_cgl_org_uk/Documents/Documents/Gender%20Pay%20Gap/Gender/2023/Gender%20Pay%20Reporting%20-%20Excel%20Template%20-%20April%2020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cglorguk-my.sharepoint.com/personal/clair_hoare_cgl_org_uk/Documents/Documents/Gender%20Pay%20Gap/Gender/2023/Gender%20Pay%20Reporting%20-%20Excel%20Template%20-%20April%2020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cglorguk-my.sharepoint.com/personal/clair_hoare_cgl_org_uk/Documents/Documents/Gender%20Pay%20Gap/Gender/2023/Gender%20Pay%20Reporting%20-%20Excel%20Template%20-%20April%202023.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Century Gothic" panose="020B0502020202020204" pitchFamily="34" charset="0"/>
                <a:ea typeface="+mn-ea"/>
                <a:cs typeface="+mn-cs"/>
              </a:defRPr>
            </a:pPr>
            <a:r>
              <a:rPr lang="en-GB" sz="1200">
                <a:latin typeface="Century Gothic" panose="020B0502020202020204" pitchFamily="34" charset="0"/>
              </a:rPr>
              <a:t>Median</a:t>
            </a:r>
            <a:r>
              <a:rPr lang="en-GB" sz="1200" baseline="0">
                <a:latin typeface="Century Gothic" panose="020B0502020202020204" pitchFamily="34" charset="0"/>
              </a:rPr>
              <a:t> Gender Pay Gap 2018 - 2023</a:t>
            </a:r>
            <a:endParaRPr lang="en-GB" sz="1200">
              <a:latin typeface="Century Gothic" panose="020B050202020202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Century Gothic" panose="020B0502020202020204" pitchFamily="34" charset="0"/>
              <a:ea typeface="+mn-ea"/>
              <a:cs typeface="+mn-cs"/>
            </a:defRPr>
          </a:pPr>
          <a:endParaRPr lang="en-US"/>
        </a:p>
      </c:txPr>
    </c:title>
    <c:autoTitleDeleted val="0"/>
    <c:plotArea>
      <c:layout/>
      <c:barChart>
        <c:barDir val="col"/>
        <c:grouping val="clustered"/>
        <c:varyColors val="0"/>
        <c:ser>
          <c:idx val="0"/>
          <c:order val="0"/>
          <c:spPr>
            <a:solidFill>
              <a:schemeClr val="accent2"/>
            </a:solidFill>
            <a:ln>
              <a:solidFill>
                <a:srgbClr val="FFC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entury Gothic" panose="020B0502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Graphs!$C$5:$C$10</c:f>
              <c:numCache>
                <c:formatCode>General</c:formatCode>
                <c:ptCount val="6"/>
                <c:pt idx="0">
                  <c:v>2023</c:v>
                </c:pt>
                <c:pt idx="1">
                  <c:v>2022</c:v>
                </c:pt>
                <c:pt idx="2">
                  <c:v>2021</c:v>
                </c:pt>
                <c:pt idx="3">
                  <c:v>2020</c:v>
                </c:pt>
                <c:pt idx="4">
                  <c:v>2019</c:v>
                </c:pt>
                <c:pt idx="5">
                  <c:v>2018</c:v>
                </c:pt>
              </c:numCache>
            </c:numRef>
          </c:cat>
          <c:val>
            <c:numRef>
              <c:f>Graphs!$E$5:$E$10</c:f>
              <c:numCache>
                <c:formatCode>0.00%</c:formatCode>
                <c:ptCount val="6"/>
                <c:pt idx="0">
                  <c:v>4.5999999999999999E-2</c:v>
                </c:pt>
                <c:pt idx="1">
                  <c:v>6.0999999999999999E-2</c:v>
                </c:pt>
                <c:pt idx="2">
                  <c:v>3.2000000000000001E-2</c:v>
                </c:pt>
                <c:pt idx="3">
                  <c:v>3.3000000000000002E-2</c:v>
                </c:pt>
                <c:pt idx="4">
                  <c:v>3.5999999999999997E-2</c:v>
                </c:pt>
                <c:pt idx="5">
                  <c:v>4.9000000000000002E-2</c:v>
                </c:pt>
              </c:numCache>
            </c:numRef>
          </c:val>
          <c:extLst>
            <c:ext xmlns:c16="http://schemas.microsoft.com/office/drawing/2014/chart" uri="{C3380CC4-5D6E-409C-BE32-E72D297353CC}">
              <c16:uniqueId val="{00000000-E4B6-4C99-8C27-C3C3B02D2DA4}"/>
            </c:ext>
          </c:extLst>
        </c:ser>
        <c:dLbls>
          <c:showLegendKey val="0"/>
          <c:showVal val="0"/>
          <c:showCatName val="0"/>
          <c:showSerName val="0"/>
          <c:showPercent val="0"/>
          <c:showBubbleSize val="0"/>
        </c:dLbls>
        <c:gapWidth val="100"/>
        <c:overlap val="-31"/>
        <c:axId val="363800736"/>
        <c:axId val="344782784"/>
      </c:barChart>
      <c:catAx>
        <c:axId val="36380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344782784"/>
        <c:crosses val="autoZero"/>
        <c:auto val="1"/>
        <c:lblAlgn val="ctr"/>
        <c:lblOffset val="100"/>
        <c:noMultiLvlLbl val="0"/>
      </c:catAx>
      <c:valAx>
        <c:axId val="344782784"/>
        <c:scaling>
          <c:orientation val="minMax"/>
        </c:scaling>
        <c:delete val="1"/>
        <c:axPos val="l"/>
        <c:numFmt formatCode="0.00%" sourceLinked="1"/>
        <c:majorTickMark val="none"/>
        <c:minorTickMark val="none"/>
        <c:tickLblPos val="nextTo"/>
        <c:crossAx val="363800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Century Gothic" panose="020B0502020202020204" pitchFamily="34" charset="0"/>
                <a:ea typeface="+mn-ea"/>
                <a:cs typeface="+mn-cs"/>
              </a:defRPr>
            </a:pPr>
            <a:r>
              <a:rPr lang="en-GB" sz="1200">
                <a:latin typeface="Century Gothic" panose="020B0502020202020204" pitchFamily="34" charset="0"/>
              </a:rPr>
              <a:t>Mean</a:t>
            </a:r>
            <a:r>
              <a:rPr lang="en-GB" sz="1200" baseline="0">
                <a:latin typeface="Century Gothic" panose="020B0502020202020204" pitchFamily="34" charset="0"/>
              </a:rPr>
              <a:t> Gender Pay Gap 2018 - 2023</a:t>
            </a:r>
            <a:endParaRPr lang="en-GB" sz="1200">
              <a:latin typeface="Century Gothic" panose="020B050202020202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Century Gothic" panose="020B0502020202020204" pitchFamily="34" charset="0"/>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entury Gothic" panose="020B0502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Graphs!$C$5:$C$10</c:f>
              <c:numCache>
                <c:formatCode>General</c:formatCode>
                <c:ptCount val="6"/>
                <c:pt idx="0">
                  <c:v>2023</c:v>
                </c:pt>
                <c:pt idx="1">
                  <c:v>2022</c:v>
                </c:pt>
                <c:pt idx="2">
                  <c:v>2021</c:v>
                </c:pt>
                <c:pt idx="3">
                  <c:v>2020</c:v>
                </c:pt>
                <c:pt idx="4">
                  <c:v>2019</c:v>
                </c:pt>
                <c:pt idx="5">
                  <c:v>2018</c:v>
                </c:pt>
              </c:numCache>
            </c:numRef>
          </c:cat>
          <c:val>
            <c:numRef>
              <c:f>Graphs!$E$23:$E$28</c:f>
              <c:numCache>
                <c:formatCode>0.00%</c:formatCode>
                <c:ptCount val="6"/>
                <c:pt idx="0">
                  <c:v>0.10199999999999999</c:v>
                </c:pt>
                <c:pt idx="1">
                  <c:v>0.1115</c:v>
                </c:pt>
                <c:pt idx="2">
                  <c:v>0.106</c:v>
                </c:pt>
                <c:pt idx="3">
                  <c:v>8.7999999999999995E-2</c:v>
                </c:pt>
                <c:pt idx="4">
                  <c:v>9.4E-2</c:v>
                </c:pt>
                <c:pt idx="5">
                  <c:v>8.4000000000000005E-2</c:v>
                </c:pt>
              </c:numCache>
            </c:numRef>
          </c:val>
          <c:extLst>
            <c:ext xmlns:c16="http://schemas.microsoft.com/office/drawing/2014/chart" uri="{C3380CC4-5D6E-409C-BE32-E72D297353CC}">
              <c16:uniqueId val="{00000000-092D-47A2-BD9A-80813CE6A3FA}"/>
            </c:ext>
          </c:extLst>
        </c:ser>
        <c:dLbls>
          <c:showLegendKey val="0"/>
          <c:showVal val="0"/>
          <c:showCatName val="0"/>
          <c:showSerName val="0"/>
          <c:showPercent val="0"/>
          <c:showBubbleSize val="0"/>
        </c:dLbls>
        <c:gapWidth val="100"/>
        <c:overlap val="-31"/>
        <c:axId val="363800736"/>
        <c:axId val="344782784"/>
      </c:barChart>
      <c:catAx>
        <c:axId val="36380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344782784"/>
        <c:crosses val="autoZero"/>
        <c:auto val="1"/>
        <c:lblAlgn val="ctr"/>
        <c:lblOffset val="100"/>
        <c:noMultiLvlLbl val="0"/>
      </c:catAx>
      <c:valAx>
        <c:axId val="344782784"/>
        <c:scaling>
          <c:orientation val="minMax"/>
        </c:scaling>
        <c:delete val="1"/>
        <c:axPos val="l"/>
        <c:numFmt formatCode="0.00%" sourceLinked="1"/>
        <c:majorTickMark val="none"/>
        <c:minorTickMark val="none"/>
        <c:tickLblPos val="nextTo"/>
        <c:crossAx val="363800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Century Gothic" panose="020B0502020202020204" pitchFamily="34" charset="0"/>
                <a:ea typeface="+mn-ea"/>
                <a:cs typeface="+mn-cs"/>
              </a:defRPr>
            </a:pPr>
            <a:r>
              <a:rPr lang="en-GB" sz="1100">
                <a:latin typeface="Century Gothic" panose="020B0502020202020204" pitchFamily="34" charset="0"/>
              </a:rPr>
              <a:t>Percentage of Men &amp; Woman by Role Type</a:t>
            </a:r>
          </a:p>
        </c:rich>
      </c:tx>
      <c:layout>
        <c:manualLayout>
          <c:xMode val="edge"/>
          <c:yMode val="edge"/>
          <c:x val="0.33295344283736295"/>
          <c:y val="3.7846532059673289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Century Gothic" panose="020B0502020202020204" pitchFamily="34" charset="0"/>
              <a:ea typeface="+mn-ea"/>
              <a:cs typeface="+mn-cs"/>
            </a:defRPr>
          </a:pPr>
          <a:endParaRPr lang="en-US"/>
        </a:p>
      </c:txPr>
    </c:title>
    <c:autoTitleDeleted val="0"/>
    <c:plotArea>
      <c:layout>
        <c:manualLayout>
          <c:layoutTarget val="inner"/>
          <c:xMode val="edge"/>
          <c:yMode val="edge"/>
          <c:x val="2.2826797385620917E-2"/>
          <c:y val="0.15906925557910259"/>
          <c:w val="0.95434640522875813"/>
          <c:h val="0.53950438469438811"/>
        </c:manualLayout>
      </c:layout>
      <c:barChart>
        <c:barDir val="col"/>
        <c:grouping val="percentStacked"/>
        <c:varyColors val="0"/>
        <c:ser>
          <c:idx val="0"/>
          <c:order val="0"/>
          <c:tx>
            <c:strRef>
              <c:f>'[Gender Pay Reporting - Excel Template - April 2023.xlsx]Graphs'!$D$53</c:f>
              <c:strCache>
                <c:ptCount val="1"/>
                <c:pt idx="0">
                  <c:v>Female</c:v>
                </c:pt>
              </c:strCache>
            </c:strRef>
          </c:tx>
          <c:spPr>
            <a:solidFill>
              <a:srgbClr val="0070C0"/>
            </a:solidFill>
            <a:ln>
              <a:noFill/>
            </a:ln>
            <a:effectLst/>
          </c:spPr>
          <c:invertIfNegative val="0"/>
          <c:cat>
            <c:strRef>
              <c:f>'[Gender Pay Reporting - Excel Template - April 2023.xlsx]Graphs'!$C$54:$C$65</c:f>
              <c:strCache>
                <c:ptCount val="12"/>
                <c:pt idx="0">
                  <c:v>Clinical - Non Mgt</c:v>
                </c:pt>
                <c:pt idx="1">
                  <c:v>Clinical - Mgt</c:v>
                </c:pt>
                <c:pt idx="2">
                  <c:v>Clinical - Senior Mgt </c:v>
                </c:pt>
                <c:pt idx="3">
                  <c:v>Frontline - Non Mgt </c:v>
                </c:pt>
                <c:pt idx="4">
                  <c:v>Frontline - Mgt </c:v>
                </c:pt>
                <c:pt idx="5">
                  <c:v>Frontline - Senior Mgt </c:v>
                </c:pt>
                <c:pt idx="6">
                  <c:v>Medical - Non Mgt </c:v>
                </c:pt>
                <c:pt idx="7">
                  <c:v>Medical - Mgt </c:v>
                </c:pt>
                <c:pt idx="8">
                  <c:v>Medical - Senior Mgt </c:v>
                </c:pt>
                <c:pt idx="9">
                  <c:v>Support - Non Mgt</c:v>
                </c:pt>
                <c:pt idx="10">
                  <c:v>Support - Mgt </c:v>
                </c:pt>
                <c:pt idx="11">
                  <c:v>Support - Senior Mgt </c:v>
                </c:pt>
              </c:strCache>
            </c:strRef>
          </c:cat>
          <c:val>
            <c:numRef>
              <c:f>'[Gender Pay Reporting - Excel Template - April 2023.xlsx]Graphs'!$D$54:$D$65</c:f>
              <c:numCache>
                <c:formatCode>General</c:formatCode>
                <c:ptCount val="12"/>
                <c:pt idx="0">
                  <c:v>308</c:v>
                </c:pt>
                <c:pt idx="1">
                  <c:v>57</c:v>
                </c:pt>
                <c:pt idx="2">
                  <c:v>14</c:v>
                </c:pt>
                <c:pt idx="3">
                  <c:v>1743</c:v>
                </c:pt>
                <c:pt idx="4">
                  <c:v>480</c:v>
                </c:pt>
                <c:pt idx="5">
                  <c:v>97</c:v>
                </c:pt>
                <c:pt idx="6">
                  <c:v>29</c:v>
                </c:pt>
                <c:pt idx="7">
                  <c:v>7</c:v>
                </c:pt>
                <c:pt idx="8">
                  <c:v>1</c:v>
                </c:pt>
                <c:pt idx="9">
                  <c:v>477</c:v>
                </c:pt>
                <c:pt idx="10">
                  <c:v>174</c:v>
                </c:pt>
                <c:pt idx="11">
                  <c:v>23</c:v>
                </c:pt>
              </c:numCache>
            </c:numRef>
          </c:val>
          <c:extLst>
            <c:ext xmlns:c16="http://schemas.microsoft.com/office/drawing/2014/chart" uri="{C3380CC4-5D6E-409C-BE32-E72D297353CC}">
              <c16:uniqueId val="{00000000-9FA6-4E24-8282-BAB4C98F4E4E}"/>
            </c:ext>
          </c:extLst>
        </c:ser>
        <c:ser>
          <c:idx val="1"/>
          <c:order val="1"/>
          <c:tx>
            <c:strRef>
              <c:f>'[Gender Pay Reporting - Excel Template - April 2023.xlsx]Graphs'!$E$53</c:f>
              <c:strCache>
                <c:ptCount val="1"/>
                <c:pt idx="0">
                  <c:v>Male</c:v>
                </c:pt>
              </c:strCache>
            </c:strRef>
          </c:tx>
          <c:spPr>
            <a:solidFill>
              <a:schemeClr val="accent2"/>
            </a:solidFill>
            <a:ln>
              <a:noFill/>
            </a:ln>
            <a:effectLst/>
          </c:spPr>
          <c:invertIfNegative val="0"/>
          <c:cat>
            <c:strRef>
              <c:f>'[Gender Pay Reporting - Excel Template - April 2023.xlsx]Graphs'!$C$54:$C$65</c:f>
              <c:strCache>
                <c:ptCount val="12"/>
                <c:pt idx="0">
                  <c:v>Clinical - Non Mgt</c:v>
                </c:pt>
                <c:pt idx="1">
                  <c:v>Clinical - Mgt</c:v>
                </c:pt>
                <c:pt idx="2">
                  <c:v>Clinical - Senior Mgt </c:v>
                </c:pt>
                <c:pt idx="3">
                  <c:v>Frontline - Non Mgt </c:v>
                </c:pt>
                <c:pt idx="4">
                  <c:v>Frontline - Mgt </c:v>
                </c:pt>
                <c:pt idx="5">
                  <c:v>Frontline - Senior Mgt </c:v>
                </c:pt>
                <c:pt idx="6">
                  <c:v>Medical - Non Mgt </c:v>
                </c:pt>
                <c:pt idx="7">
                  <c:v>Medical - Mgt </c:v>
                </c:pt>
                <c:pt idx="8">
                  <c:v>Medical - Senior Mgt </c:v>
                </c:pt>
                <c:pt idx="9">
                  <c:v>Support - Non Mgt</c:v>
                </c:pt>
                <c:pt idx="10">
                  <c:v>Support - Mgt </c:v>
                </c:pt>
                <c:pt idx="11">
                  <c:v>Support - Senior Mgt </c:v>
                </c:pt>
              </c:strCache>
            </c:strRef>
          </c:cat>
          <c:val>
            <c:numRef>
              <c:f>'[Gender Pay Reporting - Excel Template - April 2023.xlsx]Graphs'!$E$54:$E$65</c:f>
              <c:numCache>
                <c:formatCode>General</c:formatCode>
                <c:ptCount val="12"/>
                <c:pt idx="0">
                  <c:v>86</c:v>
                </c:pt>
                <c:pt idx="1">
                  <c:v>10</c:v>
                </c:pt>
                <c:pt idx="2">
                  <c:v>5</c:v>
                </c:pt>
                <c:pt idx="3">
                  <c:v>785</c:v>
                </c:pt>
                <c:pt idx="4">
                  <c:v>213</c:v>
                </c:pt>
                <c:pt idx="5">
                  <c:v>44</c:v>
                </c:pt>
                <c:pt idx="6">
                  <c:v>38</c:v>
                </c:pt>
                <c:pt idx="7">
                  <c:v>19</c:v>
                </c:pt>
                <c:pt idx="8">
                  <c:v>1</c:v>
                </c:pt>
                <c:pt idx="9">
                  <c:v>160</c:v>
                </c:pt>
                <c:pt idx="10">
                  <c:v>82</c:v>
                </c:pt>
                <c:pt idx="11">
                  <c:v>27</c:v>
                </c:pt>
              </c:numCache>
            </c:numRef>
          </c:val>
          <c:extLst>
            <c:ext xmlns:c16="http://schemas.microsoft.com/office/drawing/2014/chart" uri="{C3380CC4-5D6E-409C-BE32-E72D297353CC}">
              <c16:uniqueId val="{00000001-9FA6-4E24-8282-BAB4C98F4E4E}"/>
            </c:ext>
          </c:extLst>
        </c:ser>
        <c:ser>
          <c:idx val="2"/>
          <c:order val="2"/>
          <c:tx>
            <c:strRef>
              <c:f>'[Gender Pay Reporting - Excel Template - April 2023.xlsx]Graphs'!$F$53</c:f>
              <c:strCache>
                <c:ptCount val="1"/>
                <c:pt idx="0">
                  <c:v>Variance</c:v>
                </c:pt>
              </c:strCache>
            </c:strRef>
          </c:tx>
          <c:spPr>
            <a:solidFill>
              <a:schemeClr val="accent3"/>
            </a:solidFill>
            <a:ln>
              <a:noFill/>
            </a:ln>
            <a:effectLst/>
          </c:spPr>
          <c:invertIfNegative val="0"/>
          <c:cat>
            <c:strRef>
              <c:f>'[Gender Pay Reporting - Excel Template - April 2023.xlsx]Graphs'!$C$54:$C$65</c:f>
              <c:strCache>
                <c:ptCount val="12"/>
                <c:pt idx="0">
                  <c:v>Clinical - Non Mgt</c:v>
                </c:pt>
                <c:pt idx="1">
                  <c:v>Clinical - Mgt</c:v>
                </c:pt>
                <c:pt idx="2">
                  <c:v>Clinical - Senior Mgt </c:v>
                </c:pt>
                <c:pt idx="3">
                  <c:v>Frontline - Non Mgt </c:v>
                </c:pt>
                <c:pt idx="4">
                  <c:v>Frontline - Mgt </c:v>
                </c:pt>
                <c:pt idx="5">
                  <c:v>Frontline - Senior Mgt </c:v>
                </c:pt>
                <c:pt idx="6">
                  <c:v>Medical - Non Mgt </c:v>
                </c:pt>
                <c:pt idx="7">
                  <c:v>Medical - Mgt </c:v>
                </c:pt>
                <c:pt idx="8">
                  <c:v>Medical - Senior Mgt </c:v>
                </c:pt>
                <c:pt idx="9">
                  <c:v>Support - Non Mgt</c:v>
                </c:pt>
                <c:pt idx="10">
                  <c:v>Support - Mgt </c:v>
                </c:pt>
                <c:pt idx="11">
                  <c:v>Support - Senior Mgt </c:v>
                </c:pt>
              </c:strCache>
            </c:strRef>
          </c:cat>
          <c:val>
            <c:numRef>
              <c:f>'[Gender Pay Reporting - Excel Template - April 2023.xlsx]Graphs'!$F$54:$F$65</c:f>
              <c:numCache>
                <c:formatCode>0.00%</c:formatCode>
                <c:ptCount val="12"/>
                <c:pt idx="0">
                  <c:v>3.3167974157821689E-3</c:v>
                </c:pt>
                <c:pt idx="1">
                  <c:v>-8.9028541503011205E-3</c:v>
                </c:pt>
                <c:pt idx="2">
                  <c:v>3.5087719298245723E-3</c:v>
                </c:pt>
                <c:pt idx="3">
                  <c:v>2.2660488245931254E-2</c:v>
                </c:pt>
                <c:pt idx="4">
                  <c:v>1.1706381942315769E-3</c:v>
                </c:pt>
                <c:pt idx="5">
                  <c:v>-4.3764054661823204E-2</c:v>
                </c:pt>
                <c:pt idx="6">
                  <c:v>8.7381275440976902E-2</c:v>
                </c:pt>
                <c:pt idx="7">
                  <c:v>0.10923076923076921</c:v>
                </c:pt>
                <c:pt idx="8">
                  <c:v>0</c:v>
                </c:pt>
                <c:pt idx="9">
                  <c:v>1.8693215946978814E-2</c:v>
                </c:pt>
                <c:pt idx="10">
                  <c:v>-7.2283878504673105E-3</c:v>
                </c:pt>
                <c:pt idx="11">
                  <c:v>-1.7272727272727273E-2</c:v>
                </c:pt>
              </c:numCache>
            </c:numRef>
          </c:val>
          <c:extLst>
            <c:ext xmlns:c16="http://schemas.microsoft.com/office/drawing/2014/chart" uri="{C3380CC4-5D6E-409C-BE32-E72D297353CC}">
              <c16:uniqueId val="{00000002-9FA6-4E24-8282-BAB4C98F4E4E}"/>
            </c:ext>
          </c:extLst>
        </c:ser>
        <c:dLbls>
          <c:showLegendKey val="0"/>
          <c:showVal val="0"/>
          <c:showCatName val="0"/>
          <c:showSerName val="0"/>
          <c:showPercent val="0"/>
          <c:showBubbleSize val="0"/>
        </c:dLbls>
        <c:gapWidth val="50"/>
        <c:overlap val="100"/>
        <c:axId val="846233280"/>
        <c:axId val="846229016"/>
      </c:barChart>
      <c:catAx>
        <c:axId val="84623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846229016"/>
        <c:crosses val="autoZero"/>
        <c:auto val="1"/>
        <c:lblAlgn val="ctr"/>
        <c:lblOffset val="100"/>
        <c:noMultiLvlLbl val="0"/>
      </c:catAx>
      <c:valAx>
        <c:axId val="846229016"/>
        <c:scaling>
          <c:orientation val="minMax"/>
        </c:scaling>
        <c:delete val="1"/>
        <c:axPos val="l"/>
        <c:numFmt formatCode="0%" sourceLinked="1"/>
        <c:majorTickMark val="none"/>
        <c:minorTickMark val="none"/>
        <c:tickLblPos val="nextTo"/>
        <c:crossAx val="8462332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egendEntry>
        <c:idx val="2"/>
        <c:delete val="1"/>
      </c:legendEntry>
      <c:layout>
        <c:manualLayout>
          <c:xMode val="edge"/>
          <c:yMode val="edge"/>
          <c:x val="0.35631470113609642"/>
          <c:y val="0.59348206474190723"/>
          <c:w val="0.30818398692810456"/>
          <c:h val="5.47291402886067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Century Gothic" panose="020B0502020202020204" pitchFamily="34" charset="0"/>
                <a:ea typeface="+mn-ea"/>
                <a:cs typeface="+mn-cs"/>
              </a:defRPr>
            </a:pPr>
            <a:r>
              <a:rPr lang="en-GB" sz="1000" b="1" i="0" u="none" strike="noStrike" kern="1200" spc="0" baseline="0">
                <a:solidFill>
                  <a:sysClr val="windowText" lastClr="000000">
                    <a:lumMod val="65000"/>
                    <a:lumOff val="35000"/>
                  </a:sysClr>
                </a:solidFill>
                <a:latin typeface="Century Gothic" panose="020B0502020202020204" pitchFamily="34" charset="0"/>
              </a:rPr>
              <a:t>Number of Men &amp; Woman by Age </a:t>
            </a:r>
          </a:p>
        </c:rich>
      </c:tx>
      <c:layout>
        <c:manualLayout>
          <c:xMode val="edge"/>
          <c:yMode val="edge"/>
          <c:x val="0.30062974666969294"/>
          <c:y val="5.5683553638689598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Century Gothic" panose="020B0502020202020204" pitchFamily="34" charset="0"/>
              <a:ea typeface="+mn-ea"/>
              <a:cs typeface="+mn-cs"/>
            </a:defRPr>
          </a:pPr>
          <a:endParaRPr lang="en-US"/>
        </a:p>
      </c:txPr>
    </c:title>
    <c:autoTitleDeleted val="0"/>
    <c:plotArea>
      <c:layout>
        <c:manualLayout>
          <c:layoutTarget val="inner"/>
          <c:xMode val="edge"/>
          <c:yMode val="edge"/>
          <c:x val="2.3861028722905478E-2"/>
          <c:y val="0.15025289517852561"/>
          <c:w val="0.95227794255418907"/>
          <c:h val="0.65196914534980999"/>
        </c:manualLayout>
      </c:layout>
      <c:barChart>
        <c:barDir val="col"/>
        <c:grouping val="clustered"/>
        <c:varyColors val="0"/>
        <c:ser>
          <c:idx val="0"/>
          <c:order val="0"/>
          <c:tx>
            <c:strRef>
              <c:f>Graphs!$D$94</c:f>
              <c:strCache>
                <c:ptCount val="1"/>
                <c:pt idx="0">
                  <c:v>Female (Avg Age 42)</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Graphs!$C$95:$C$106</c:f>
              <c:strCache>
                <c:ptCount val="12"/>
                <c:pt idx="0">
                  <c:v>Age &lt; 20</c:v>
                </c:pt>
                <c:pt idx="1">
                  <c:v>Age 20 - 25</c:v>
                </c:pt>
                <c:pt idx="2">
                  <c:v>Age 26 - 30</c:v>
                </c:pt>
                <c:pt idx="3">
                  <c:v>Age 31 - 35</c:v>
                </c:pt>
                <c:pt idx="4">
                  <c:v>Age 36 - 40</c:v>
                </c:pt>
                <c:pt idx="5">
                  <c:v>Age 41 - 45</c:v>
                </c:pt>
                <c:pt idx="6">
                  <c:v>Age 46 - 50</c:v>
                </c:pt>
                <c:pt idx="7">
                  <c:v>Age 51 - 55</c:v>
                </c:pt>
                <c:pt idx="8">
                  <c:v>Age 56 - 60</c:v>
                </c:pt>
                <c:pt idx="9">
                  <c:v>Age 61 - 65</c:v>
                </c:pt>
                <c:pt idx="10">
                  <c:v>Age 66 - 70</c:v>
                </c:pt>
                <c:pt idx="11">
                  <c:v>Age &gt; 70</c:v>
                </c:pt>
              </c:strCache>
            </c:strRef>
          </c:cat>
          <c:val>
            <c:numRef>
              <c:f>Graphs!$D$95:$D$106</c:f>
              <c:numCache>
                <c:formatCode>General</c:formatCode>
                <c:ptCount val="12"/>
                <c:pt idx="0">
                  <c:v>6</c:v>
                </c:pt>
                <c:pt idx="1">
                  <c:v>321</c:v>
                </c:pt>
                <c:pt idx="2">
                  <c:v>412</c:v>
                </c:pt>
                <c:pt idx="3">
                  <c:v>367</c:v>
                </c:pt>
                <c:pt idx="4">
                  <c:v>422</c:v>
                </c:pt>
                <c:pt idx="5">
                  <c:v>473</c:v>
                </c:pt>
                <c:pt idx="6">
                  <c:v>429</c:v>
                </c:pt>
                <c:pt idx="7">
                  <c:v>402</c:v>
                </c:pt>
                <c:pt idx="8">
                  <c:v>353</c:v>
                </c:pt>
                <c:pt idx="9">
                  <c:v>173</c:v>
                </c:pt>
                <c:pt idx="10">
                  <c:v>41</c:v>
                </c:pt>
                <c:pt idx="11">
                  <c:v>11</c:v>
                </c:pt>
              </c:numCache>
            </c:numRef>
          </c:val>
          <c:extLst>
            <c:ext xmlns:c16="http://schemas.microsoft.com/office/drawing/2014/chart" uri="{C3380CC4-5D6E-409C-BE32-E72D297353CC}">
              <c16:uniqueId val="{00000000-0A06-41EC-AE64-EF22C396BF03}"/>
            </c:ext>
          </c:extLst>
        </c:ser>
        <c:ser>
          <c:idx val="1"/>
          <c:order val="1"/>
          <c:tx>
            <c:strRef>
              <c:f>Graphs!$E$94</c:f>
              <c:strCache>
                <c:ptCount val="1"/>
                <c:pt idx="0">
                  <c:v>Male (Avg Age 46)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Graphs!$C$95:$C$106</c:f>
              <c:strCache>
                <c:ptCount val="12"/>
                <c:pt idx="0">
                  <c:v>Age &lt; 20</c:v>
                </c:pt>
                <c:pt idx="1">
                  <c:v>Age 20 - 25</c:v>
                </c:pt>
                <c:pt idx="2">
                  <c:v>Age 26 - 30</c:v>
                </c:pt>
                <c:pt idx="3">
                  <c:v>Age 31 - 35</c:v>
                </c:pt>
                <c:pt idx="4">
                  <c:v>Age 36 - 40</c:v>
                </c:pt>
                <c:pt idx="5">
                  <c:v>Age 41 - 45</c:v>
                </c:pt>
                <c:pt idx="6">
                  <c:v>Age 46 - 50</c:v>
                </c:pt>
                <c:pt idx="7">
                  <c:v>Age 51 - 55</c:v>
                </c:pt>
                <c:pt idx="8">
                  <c:v>Age 56 - 60</c:v>
                </c:pt>
                <c:pt idx="9">
                  <c:v>Age 61 - 65</c:v>
                </c:pt>
                <c:pt idx="10">
                  <c:v>Age 66 - 70</c:v>
                </c:pt>
                <c:pt idx="11">
                  <c:v>Age &gt; 70</c:v>
                </c:pt>
              </c:strCache>
            </c:strRef>
          </c:cat>
          <c:val>
            <c:numRef>
              <c:f>Graphs!$E$95:$E$106</c:f>
              <c:numCache>
                <c:formatCode>General</c:formatCode>
                <c:ptCount val="12"/>
                <c:pt idx="0">
                  <c:v>2</c:v>
                </c:pt>
                <c:pt idx="1">
                  <c:v>51</c:v>
                </c:pt>
                <c:pt idx="2">
                  <c:v>105</c:v>
                </c:pt>
                <c:pt idx="3">
                  <c:v>139</c:v>
                </c:pt>
                <c:pt idx="4">
                  <c:v>174</c:v>
                </c:pt>
                <c:pt idx="5">
                  <c:v>218</c:v>
                </c:pt>
                <c:pt idx="6">
                  <c:v>234</c:v>
                </c:pt>
                <c:pt idx="7">
                  <c:v>226</c:v>
                </c:pt>
                <c:pt idx="8">
                  <c:v>203</c:v>
                </c:pt>
                <c:pt idx="9">
                  <c:v>88</c:v>
                </c:pt>
                <c:pt idx="10">
                  <c:v>25</c:v>
                </c:pt>
                <c:pt idx="11">
                  <c:v>5</c:v>
                </c:pt>
              </c:numCache>
            </c:numRef>
          </c:val>
          <c:extLst>
            <c:ext xmlns:c16="http://schemas.microsoft.com/office/drawing/2014/chart" uri="{C3380CC4-5D6E-409C-BE32-E72D297353CC}">
              <c16:uniqueId val="{00000001-0A06-41EC-AE64-EF22C396BF03}"/>
            </c:ext>
          </c:extLst>
        </c:ser>
        <c:dLbls>
          <c:showLegendKey val="0"/>
          <c:showVal val="0"/>
          <c:showCatName val="0"/>
          <c:showSerName val="0"/>
          <c:showPercent val="0"/>
          <c:showBubbleSize val="0"/>
        </c:dLbls>
        <c:gapWidth val="50"/>
        <c:axId val="846233280"/>
        <c:axId val="846229016"/>
      </c:barChart>
      <c:catAx>
        <c:axId val="84623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846229016"/>
        <c:crosses val="autoZero"/>
        <c:auto val="1"/>
        <c:lblAlgn val="ctr"/>
        <c:lblOffset val="100"/>
        <c:noMultiLvlLbl val="0"/>
      </c:catAx>
      <c:valAx>
        <c:axId val="846229016"/>
        <c:scaling>
          <c:orientation val="minMax"/>
        </c:scaling>
        <c:delete val="1"/>
        <c:axPos val="l"/>
        <c:numFmt formatCode="General" sourceLinked="1"/>
        <c:majorTickMark val="none"/>
        <c:minorTickMark val="none"/>
        <c:tickLblPos val="nextTo"/>
        <c:crossAx val="846233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b="1" i="0" u="none" strike="noStrike" kern="1200" spc="0" baseline="0">
                <a:solidFill>
                  <a:sysClr val="windowText" lastClr="000000">
                    <a:lumMod val="65000"/>
                    <a:lumOff val="35000"/>
                  </a:sysClr>
                </a:solidFill>
                <a:latin typeface="Century Gothic" panose="020B0502020202020204" pitchFamily="34" charset="0"/>
              </a:rPr>
              <a:t>Number of Men &amp; Woman by Age - Comparison with previous year</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Graphs!$D$111:$D$112</c:f>
              <c:strCache>
                <c:ptCount val="2"/>
                <c:pt idx="0">
                  <c:v>2022</c:v>
                </c:pt>
                <c:pt idx="1">
                  <c:v>Female</c:v>
                </c:pt>
              </c:strCache>
            </c:strRef>
          </c:tx>
          <c:spPr>
            <a:ln w="28575" cap="rnd">
              <a:solidFill>
                <a:schemeClr val="accent1"/>
              </a:solidFill>
              <a:round/>
            </a:ln>
            <a:effectLst/>
          </c:spPr>
          <c:marker>
            <c:symbol val="none"/>
          </c:marker>
          <c:cat>
            <c:strRef>
              <c:f>Graphs!$C$113:$C$124</c:f>
              <c:strCache>
                <c:ptCount val="12"/>
                <c:pt idx="0">
                  <c:v>Age &lt; 20</c:v>
                </c:pt>
                <c:pt idx="1">
                  <c:v>Age 20 - 25</c:v>
                </c:pt>
                <c:pt idx="2">
                  <c:v>Age 26 - 30</c:v>
                </c:pt>
                <c:pt idx="3">
                  <c:v>Age 31 - 35</c:v>
                </c:pt>
                <c:pt idx="4">
                  <c:v>Age 36 - 40</c:v>
                </c:pt>
                <c:pt idx="5">
                  <c:v>Age 41 - 45</c:v>
                </c:pt>
                <c:pt idx="6">
                  <c:v>Age 46 - 50</c:v>
                </c:pt>
                <c:pt idx="7">
                  <c:v>Age 51 - 55</c:v>
                </c:pt>
                <c:pt idx="8">
                  <c:v>Age 56 - 60</c:v>
                </c:pt>
                <c:pt idx="9">
                  <c:v>Age 61 - 65</c:v>
                </c:pt>
                <c:pt idx="10">
                  <c:v>Age 66 - 70</c:v>
                </c:pt>
                <c:pt idx="11">
                  <c:v>Age &gt; 70</c:v>
                </c:pt>
              </c:strCache>
            </c:strRef>
          </c:cat>
          <c:val>
            <c:numRef>
              <c:f>Graphs!$D$113:$D$124</c:f>
              <c:numCache>
                <c:formatCode>General</c:formatCode>
                <c:ptCount val="12"/>
                <c:pt idx="0">
                  <c:v>0</c:v>
                </c:pt>
                <c:pt idx="1">
                  <c:v>183</c:v>
                </c:pt>
                <c:pt idx="2">
                  <c:v>341</c:v>
                </c:pt>
                <c:pt idx="3">
                  <c:v>331</c:v>
                </c:pt>
                <c:pt idx="4">
                  <c:v>341</c:v>
                </c:pt>
                <c:pt idx="5">
                  <c:v>430</c:v>
                </c:pt>
                <c:pt idx="6">
                  <c:v>389</c:v>
                </c:pt>
                <c:pt idx="7">
                  <c:v>373</c:v>
                </c:pt>
                <c:pt idx="8">
                  <c:v>351</c:v>
                </c:pt>
                <c:pt idx="9">
                  <c:v>173</c:v>
                </c:pt>
                <c:pt idx="10">
                  <c:v>37</c:v>
                </c:pt>
                <c:pt idx="11">
                  <c:v>17</c:v>
                </c:pt>
              </c:numCache>
            </c:numRef>
          </c:val>
          <c:smooth val="0"/>
          <c:extLst>
            <c:ext xmlns:c16="http://schemas.microsoft.com/office/drawing/2014/chart" uri="{C3380CC4-5D6E-409C-BE32-E72D297353CC}">
              <c16:uniqueId val="{00000000-96A0-4A9C-A021-A225E8FEB83D}"/>
            </c:ext>
          </c:extLst>
        </c:ser>
        <c:ser>
          <c:idx val="1"/>
          <c:order val="1"/>
          <c:tx>
            <c:strRef>
              <c:f>Graphs!$E$111:$E$112</c:f>
              <c:strCache>
                <c:ptCount val="2"/>
                <c:pt idx="0">
                  <c:v>2022</c:v>
                </c:pt>
                <c:pt idx="1">
                  <c:v>Male</c:v>
                </c:pt>
              </c:strCache>
            </c:strRef>
          </c:tx>
          <c:spPr>
            <a:ln w="28575" cap="rnd">
              <a:solidFill>
                <a:schemeClr val="accent2"/>
              </a:solidFill>
              <a:round/>
            </a:ln>
            <a:effectLst/>
          </c:spPr>
          <c:marker>
            <c:symbol val="none"/>
          </c:marker>
          <c:cat>
            <c:strRef>
              <c:f>Graphs!$C$113:$C$124</c:f>
              <c:strCache>
                <c:ptCount val="12"/>
                <c:pt idx="0">
                  <c:v>Age &lt; 20</c:v>
                </c:pt>
                <c:pt idx="1">
                  <c:v>Age 20 - 25</c:v>
                </c:pt>
                <c:pt idx="2">
                  <c:v>Age 26 - 30</c:v>
                </c:pt>
                <c:pt idx="3">
                  <c:v>Age 31 - 35</c:v>
                </c:pt>
                <c:pt idx="4">
                  <c:v>Age 36 - 40</c:v>
                </c:pt>
                <c:pt idx="5">
                  <c:v>Age 41 - 45</c:v>
                </c:pt>
                <c:pt idx="6">
                  <c:v>Age 46 - 50</c:v>
                </c:pt>
                <c:pt idx="7">
                  <c:v>Age 51 - 55</c:v>
                </c:pt>
                <c:pt idx="8">
                  <c:v>Age 56 - 60</c:v>
                </c:pt>
                <c:pt idx="9">
                  <c:v>Age 61 - 65</c:v>
                </c:pt>
                <c:pt idx="10">
                  <c:v>Age 66 - 70</c:v>
                </c:pt>
                <c:pt idx="11">
                  <c:v>Age &gt; 70</c:v>
                </c:pt>
              </c:strCache>
            </c:strRef>
          </c:cat>
          <c:val>
            <c:numRef>
              <c:f>Graphs!$E$113:$E$124</c:f>
              <c:numCache>
                <c:formatCode>General</c:formatCode>
                <c:ptCount val="12"/>
                <c:pt idx="0">
                  <c:v>1</c:v>
                </c:pt>
                <c:pt idx="1">
                  <c:v>39</c:v>
                </c:pt>
                <c:pt idx="2">
                  <c:v>94</c:v>
                </c:pt>
                <c:pt idx="3">
                  <c:v>117</c:v>
                </c:pt>
                <c:pt idx="4">
                  <c:v>141</c:v>
                </c:pt>
                <c:pt idx="5">
                  <c:v>200</c:v>
                </c:pt>
                <c:pt idx="6">
                  <c:v>236</c:v>
                </c:pt>
                <c:pt idx="7">
                  <c:v>213</c:v>
                </c:pt>
                <c:pt idx="8">
                  <c:v>197</c:v>
                </c:pt>
                <c:pt idx="9">
                  <c:v>90</c:v>
                </c:pt>
                <c:pt idx="10">
                  <c:v>29</c:v>
                </c:pt>
                <c:pt idx="11">
                  <c:v>7</c:v>
                </c:pt>
              </c:numCache>
            </c:numRef>
          </c:val>
          <c:smooth val="0"/>
          <c:extLst>
            <c:ext xmlns:c16="http://schemas.microsoft.com/office/drawing/2014/chart" uri="{C3380CC4-5D6E-409C-BE32-E72D297353CC}">
              <c16:uniqueId val="{00000001-96A0-4A9C-A021-A225E8FEB83D}"/>
            </c:ext>
          </c:extLst>
        </c:ser>
        <c:ser>
          <c:idx val="2"/>
          <c:order val="2"/>
          <c:tx>
            <c:strRef>
              <c:f>Graphs!$F$111:$F$112</c:f>
              <c:strCache>
                <c:ptCount val="2"/>
                <c:pt idx="0">
                  <c:v>2023</c:v>
                </c:pt>
                <c:pt idx="1">
                  <c:v>Female</c:v>
                </c:pt>
              </c:strCache>
            </c:strRef>
          </c:tx>
          <c:spPr>
            <a:ln w="28575" cap="rnd">
              <a:solidFill>
                <a:srgbClr val="FF0000"/>
              </a:solidFill>
              <a:round/>
            </a:ln>
            <a:effectLst/>
          </c:spPr>
          <c:marker>
            <c:symbol val="none"/>
          </c:marker>
          <c:cat>
            <c:strRef>
              <c:f>Graphs!$C$113:$C$124</c:f>
              <c:strCache>
                <c:ptCount val="12"/>
                <c:pt idx="0">
                  <c:v>Age &lt; 20</c:v>
                </c:pt>
                <c:pt idx="1">
                  <c:v>Age 20 - 25</c:v>
                </c:pt>
                <c:pt idx="2">
                  <c:v>Age 26 - 30</c:v>
                </c:pt>
                <c:pt idx="3">
                  <c:v>Age 31 - 35</c:v>
                </c:pt>
                <c:pt idx="4">
                  <c:v>Age 36 - 40</c:v>
                </c:pt>
                <c:pt idx="5">
                  <c:v>Age 41 - 45</c:v>
                </c:pt>
                <c:pt idx="6">
                  <c:v>Age 46 - 50</c:v>
                </c:pt>
                <c:pt idx="7">
                  <c:v>Age 51 - 55</c:v>
                </c:pt>
                <c:pt idx="8">
                  <c:v>Age 56 - 60</c:v>
                </c:pt>
                <c:pt idx="9">
                  <c:v>Age 61 - 65</c:v>
                </c:pt>
                <c:pt idx="10">
                  <c:v>Age 66 - 70</c:v>
                </c:pt>
                <c:pt idx="11">
                  <c:v>Age &gt; 70</c:v>
                </c:pt>
              </c:strCache>
            </c:strRef>
          </c:cat>
          <c:val>
            <c:numRef>
              <c:f>Graphs!$F$113:$F$124</c:f>
              <c:numCache>
                <c:formatCode>General</c:formatCode>
                <c:ptCount val="12"/>
                <c:pt idx="0">
                  <c:v>6</c:v>
                </c:pt>
                <c:pt idx="1">
                  <c:v>321</c:v>
                </c:pt>
                <c:pt idx="2">
                  <c:v>412</c:v>
                </c:pt>
                <c:pt idx="3">
                  <c:v>367</c:v>
                </c:pt>
                <c:pt idx="4">
                  <c:v>422</c:v>
                </c:pt>
                <c:pt idx="5">
                  <c:v>473</c:v>
                </c:pt>
                <c:pt idx="6">
                  <c:v>429</c:v>
                </c:pt>
                <c:pt idx="7">
                  <c:v>402</c:v>
                </c:pt>
                <c:pt idx="8">
                  <c:v>353</c:v>
                </c:pt>
                <c:pt idx="9">
                  <c:v>173</c:v>
                </c:pt>
                <c:pt idx="10">
                  <c:v>41</c:v>
                </c:pt>
                <c:pt idx="11">
                  <c:v>11</c:v>
                </c:pt>
              </c:numCache>
            </c:numRef>
          </c:val>
          <c:smooth val="0"/>
          <c:extLst>
            <c:ext xmlns:c16="http://schemas.microsoft.com/office/drawing/2014/chart" uri="{C3380CC4-5D6E-409C-BE32-E72D297353CC}">
              <c16:uniqueId val="{00000002-96A0-4A9C-A021-A225E8FEB83D}"/>
            </c:ext>
          </c:extLst>
        </c:ser>
        <c:ser>
          <c:idx val="3"/>
          <c:order val="3"/>
          <c:tx>
            <c:strRef>
              <c:f>Graphs!$G$111:$G$112</c:f>
              <c:strCache>
                <c:ptCount val="2"/>
                <c:pt idx="0">
                  <c:v>2023</c:v>
                </c:pt>
                <c:pt idx="1">
                  <c:v>Male</c:v>
                </c:pt>
              </c:strCache>
            </c:strRef>
          </c:tx>
          <c:spPr>
            <a:ln w="28575" cap="rnd">
              <a:solidFill>
                <a:srgbClr val="7030A0"/>
              </a:solidFill>
              <a:round/>
            </a:ln>
            <a:effectLst/>
          </c:spPr>
          <c:marker>
            <c:symbol val="none"/>
          </c:marker>
          <c:cat>
            <c:strRef>
              <c:f>Graphs!$C$113:$C$124</c:f>
              <c:strCache>
                <c:ptCount val="12"/>
                <c:pt idx="0">
                  <c:v>Age &lt; 20</c:v>
                </c:pt>
                <c:pt idx="1">
                  <c:v>Age 20 - 25</c:v>
                </c:pt>
                <c:pt idx="2">
                  <c:v>Age 26 - 30</c:v>
                </c:pt>
                <c:pt idx="3">
                  <c:v>Age 31 - 35</c:v>
                </c:pt>
                <c:pt idx="4">
                  <c:v>Age 36 - 40</c:v>
                </c:pt>
                <c:pt idx="5">
                  <c:v>Age 41 - 45</c:v>
                </c:pt>
                <c:pt idx="6">
                  <c:v>Age 46 - 50</c:v>
                </c:pt>
                <c:pt idx="7">
                  <c:v>Age 51 - 55</c:v>
                </c:pt>
                <c:pt idx="8">
                  <c:v>Age 56 - 60</c:v>
                </c:pt>
                <c:pt idx="9">
                  <c:v>Age 61 - 65</c:v>
                </c:pt>
                <c:pt idx="10">
                  <c:v>Age 66 - 70</c:v>
                </c:pt>
                <c:pt idx="11">
                  <c:v>Age &gt; 70</c:v>
                </c:pt>
              </c:strCache>
            </c:strRef>
          </c:cat>
          <c:val>
            <c:numRef>
              <c:f>Graphs!$G$113:$G$124</c:f>
              <c:numCache>
                <c:formatCode>General</c:formatCode>
                <c:ptCount val="12"/>
                <c:pt idx="0">
                  <c:v>2</c:v>
                </c:pt>
                <c:pt idx="1">
                  <c:v>51</c:v>
                </c:pt>
                <c:pt idx="2">
                  <c:v>105</c:v>
                </c:pt>
                <c:pt idx="3">
                  <c:v>139</c:v>
                </c:pt>
                <c:pt idx="4">
                  <c:v>174</c:v>
                </c:pt>
                <c:pt idx="5">
                  <c:v>218</c:v>
                </c:pt>
                <c:pt idx="6">
                  <c:v>234</c:v>
                </c:pt>
                <c:pt idx="7">
                  <c:v>226</c:v>
                </c:pt>
                <c:pt idx="8">
                  <c:v>203</c:v>
                </c:pt>
                <c:pt idx="9">
                  <c:v>88</c:v>
                </c:pt>
                <c:pt idx="10">
                  <c:v>25</c:v>
                </c:pt>
                <c:pt idx="11">
                  <c:v>5</c:v>
                </c:pt>
              </c:numCache>
            </c:numRef>
          </c:val>
          <c:smooth val="0"/>
          <c:extLst>
            <c:ext xmlns:c16="http://schemas.microsoft.com/office/drawing/2014/chart" uri="{C3380CC4-5D6E-409C-BE32-E72D297353CC}">
              <c16:uniqueId val="{00000003-96A0-4A9C-A021-A225E8FEB83D}"/>
            </c:ext>
          </c:extLst>
        </c:ser>
        <c:dLbls>
          <c:showLegendKey val="0"/>
          <c:showVal val="0"/>
          <c:showCatName val="0"/>
          <c:showSerName val="0"/>
          <c:showPercent val="0"/>
          <c:showBubbleSize val="0"/>
        </c:dLbls>
        <c:smooth val="0"/>
        <c:axId val="2063745664"/>
        <c:axId val="778574384"/>
      </c:lineChart>
      <c:catAx>
        <c:axId val="2063745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778574384"/>
        <c:crosses val="autoZero"/>
        <c:auto val="1"/>
        <c:lblAlgn val="ctr"/>
        <c:lblOffset val="100"/>
        <c:noMultiLvlLbl val="0"/>
      </c:catAx>
      <c:valAx>
        <c:axId val="778574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374566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GL Intranet Document" ma:contentTypeID="0x01010051F2BFD3ADE3BA48A4FC25BD08A4B1F80200DB0F6058FC686044BEF05D7C4DC43D13" ma:contentTypeVersion="35" ma:contentTypeDescription="Default document content type for all documents published on the intranet." ma:contentTypeScope="" ma:versionID="0f5add7fd131d7a3c4bc20974d4fbc5c">
  <xsd:schema xmlns:xsd="http://www.w3.org/2001/XMLSchema" xmlns:xs="http://www.w3.org/2001/XMLSchema" xmlns:p="http://schemas.microsoft.com/office/2006/metadata/properties" xmlns:ns1="http://schemas.microsoft.com/sharepoint/v3" xmlns:ns2="e39e805d-5ff1-484c-9e42-d12da2297806" xmlns:ns3="6ab8989b-0ba1-45ab-a2fa-382de9b9156d" xmlns:ns4="d4ffeca6-7b9d-456c-994d-a92083c43822" targetNamespace="http://schemas.microsoft.com/office/2006/metadata/properties" ma:root="true" ma:fieldsID="8c06d4d361e769b4c1e51cf5e9e34f25" ns1:_="" ns2:_="" ns3:_="" ns4:_="">
    <xsd:import namespace="http://schemas.microsoft.com/sharepoint/v3"/>
    <xsd:import namespace="e39e805d-5ff1-484c-9e42-d12da2297806"/>
    <xsd:import namespace="6ab8989b-0ba1-45ab-a2fa-382de9b9156d"/>
    <xsd:import namespace="d4ffeca6-7b9d-456c-994d-a92083c43822"/>
    <xsd:element name="properties">
      <xsd:complexType>
        <xsd:sequence>
          <xsd:element name="documentManagement">
            <xsd:complexType>
              <xsd:all>
                <xsd:element ref="ns2:Information_x0020_Classification" minOccurs="0"/>
                <xsd:element ref="ns2:Summary" minOccurs="0"/>
                <xsd:element ref="ns3:f8ef1381c730485aa1276495a5d1d537" minOccurs="0"/>
                <xsd:element ref="ns3:TaxCatchAll" minOccurs="0"/>
                <xsd:element ref="ns3:TaxCatchAllLabel" minOccurs="0"/>
                <xsd:element ref="ns3:cf56732ec82e4dbbbda2e53279081807" minOccurs="0"/>
                <xsd:element ref="ns3:fd21eb698bb0483aafcc0098314de881" minOccurs="0"/>
                <xsd:element ref="ns3:TaxKeywordTaxHTField" minOccurs="0"/>
                <xsd:element ref="ns1:PublishingStartDate" minOccurs="0"/>
                <xsd:element ref="ns1:PublishingExpirationDat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bjectDetectorVersions" minOccurs="0"/>
                <xsd:element ref="ns4:MediaLengthInSeconds" minOccurs="0"/>
                <xsd:element ref="ns3:SharedWithUsers" minOccurs="0"/>
                <xsd:element ref="ns3:SharedWithDetails" minOccurs="0"/>
                <xsd:element ref="ns4: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e805d-5ff1-484c-9e42-d12da2297806" elementFormDefault="qualified">
    <xsd:import namespace="http://schemas.microsoft.com/office/2006/documentManagement/types"/>
    <xsd:import namespace="http://schemas.microsoft.com/office/infopath/2007/PartnerControls"/>
    <xsd:element name="Information_x0020_Classification" ma:index="8" nillable="true" ma:displayName="Information Classification" ma:default="Official" ma:description="Underpins the Information and Data Security Risk Management Policy" ma:format="Dropdown" ma:internalName="Information_x0020_Classification">
      <xsd:simpleType>
        <xsd:restriction base="dms:Choice">
          <xsd:enumeration value="Public"/>
          <xsd:enumeration value="Official"/>
          <xsd:enumeration value="Official-Sensitive"/>
        </xsd:restriction>
      </xsd:simpleType>
    </xsd:element>
    <xsd:element name="Summary" ma:index="9" nillable="true" ma:displayName="Summary" ma:description="The summary is the preview text that will be seen for this page on other site pages. For example on the department’s news and updates page or the homepage." ma:internalName="Summar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b8989b-0ba1-45ab-a2fa-382de9b9156d" elementFormDefault="qualified">
    <xsd:import namespace="http://schemas.microsoft.com/office/2006/documentManagement/types"/>
    <xsd:import namespace="http://schemas.microsoft.com/office/infopath/2007/PartnerControls"/>
    <xsd:element name="f8ef1381c730485aa1276495a5d1d537" ma:index="10" ma:taxonomy="true" ma:internalName="f8ef1381c730485aa1276495a5d1d537" ma:taxonomyFieldName="Document_x0020_Type" ma:displayName="Document Type" ma:readOnly="false" ma:fieldId="{f8ef1381-c730-485a-a127-6495a5d1d537}" ma:taxonomyMulti="true" ma:sspId="90b69f95-b1ac-4ebf-9d8f-487b0bcfe957" ma:termSetId="92555d89-36a6-41f9-ac4b-542705cd242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b80de46-45c0-4f17-8d5a-f1cd6fbd34a0}" ma:internalName="TaxCatchAll" ma:showField="CatchAllData" ma:web="6ab8989b-0ba1-45ab-a2fa-382de9b9156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b80de46-45c0-4f17-8d5a-f1cd6fbd34a0}" ma:internalName="TaxCatchAllLabel" ma:readOnly="true" ma:showField="CatchAllDataLabel" ma:web="6ab8989b-0ba1-45ab-a2fa-382de9b9156d">
      <xsd:complexType>
        <xsd:complexContent>
          <xsd:extension base="dms:MultiChoiceLookup">
            <xsd:sequence>
              <xsd:element name="Value" type="dms:Lookup" maxOccurs="unbounded" minOccurs="0" nillable="true"/>
            </xsd:sequence>
          </xsd:extension>
        </xsd:complexContent>
      </xsd:complexType>
    </xsd:element>
    <xsd:element name="cf56732ec82e4dbbbda2e53279081807" ma:index="14" nillable="true" ma:taxonomy="true" ma:internalName="cf56732ec82e4dbbbda2e53279081807" ma:taxonomyFieldName="CGL_x0020_Service" ma:displayName="CGL Service" ma:readOnly="false" ma:fieldId="{cf56732e-c82e-4dbb-bda2-e53279081807}" ma:sspId="90b69f95-b1ac-4ebf-9d8f-487b0bcfe957" ma:termSetId="b49ca706-657f-4497-952f-fa3b134c94ae" ma:anchorId="00000000-0000-0000-0000-000000000000" ma:open="false" ma:isKeyword="false">
      <xsd:complexType>
        <xsd:sequence>
          <xsd:element ref="pc:Terms" minOccurs="0" maxOccurs="1"/>
        </xsd:sequence>
      </xsd:complexType>
    </xsd:element>
    <xsd:element name="fd21eb698bb0483aafcc0098314de881" ma:index="16" nillable="true" ma:taxonomy="true" ma:internalName="fd21eb698bb0483aafcc0098314de881" ma:taxonomyFieldName="Modalities" ma:displayName="Modalities" ma:readOnly="false" ma:fieldId="{fd21eb69-8bb0-483a-afcc-0098314de881}" ma:taxonomyMulti="true" ma:sspId="90b69f95-b1ac-4ebf-9d8f-487b0bcfe957" ma:termSetId="9f337a8f-4bf6-4cf1-ae33-5c5077f63be8"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90b69f95-b1ac-4ebf-9d8f-487b0bcfe957" ma:termSetId="00000000-0000-0000-0000-000000000000" ma:anchorId="00000000-0000-0000-0000-000000000000" ma:open="true" ma:isKeyword="true">
      <xsd:complexType>
        <xsd:sequence>
          <xsd:element ref="pc:Terms" minOccurs="0" maxOccurs="1"/>
        </xsd:sequence>
      </xsd:complex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element name="_dlc_DocId" ma:index="37" nillable="true" ma:displayName="Document ID Value" ma:description="The value of the document ID assigned to this item." ma:indexed="true" ma:internalName="_dlc_DocId" ma:readOnly="true">
      <xsd:simpleType>
        <xsd:restriction base="dms:Text"/>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ffeca6-7b9d-456c-994d-a92083c4382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6ab8989b-0ba1-45ab-a2fa-382de9b9156d">
      <Terms xmlns="http://schemas.microsoft.com/office/infopath/2007/PartnerControls"/>
    </TaxKeywordTaxHTField>
    <TaxCatchAll xmlns="6ab8989b-0ba1-45ab-a2fa-382de9b9156d">
      <Value>1872</Value>
    </TaxCatchAll>
    <Summary xmlns="e39e805d-5ff1-484c-9e42-d12da2297806" xsi:nil="true"/>
    <f8ef1381c730485aa1276495a5d1d537 xmlns="6ab8989b-0ba1-45ab-a2fa-382de9b9156d">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1668777a-8ee3-4fbe-877e-d66212e3634b</TermId>
        </TermInfo>
      </Terms>
    </f8ef1381c730485aa1276495a5d1d537>
    <cf56732ec82e4dbbbda2e53279081807 xmlns="6ab8989b-0ba1-45ab-a2fa-382de9b9156d">
      <Terms xmlns="http://schemas.microsoft.com/office/infopath/2007/PartnerControls"/>
    </cf56732ec82e4dbbbda2e53279081807>
    <fd21eb698bb0483aafcc0098314de881 xmlns="6ab8989b-0ba1-45ab-a2fa-382de9b9156d">
      <Terms xmlns="http://schemas.microsoft.com/office/infopath/2007/PartnerControls"/>
    </fd21eb698bb0483aafcc0098314de881>
    <Information_x0020_Classification xmlns="e39e805d-5ff1-484c-9e42-d12da2297806">Official</Information_x0020_Classification>
    <PublishingExpirationDate xmlns="http://schemas.microsoft.com/sharepoint/v3" xsi:nil="true"/>
    <PublishingStartDate xmlns="http://schemas.microsoft.com/sharepoint/v3" xsi:nil="true"/>
    <_dlc_DocId xmlns="6ab8989b-0ba1-45ab-a2fa-382de9b9156d">2PFJWMUS2CUH-1796142505-293</_dlc_DocId>
    <_dlc_DocIdUrl xmlns="6ab8989b-0ba1-45ab-a2fa-382de9b9156d">
      <Url>https://cglorguk.sharepoint.com/executive/_layouts/15/DocIdRedir.aspx?ID=2PFJWMUS2CUH-1796142505-293</Url>
      <Description>2PFJWMUS2CUH-1796142505-293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873E87-BE0C-41AD-A17D-4B3C1F8E26CA}"/>
</file>

<file path=customXml/itemProps2.xml><?xml version="1.0" encoding="utf-8"?>
<ds:datastoreItem xmlns:ds="http://schemas.openxmlformats.org/officeDocument/2006/customXml" ds:itemID="{CC5A7C5E-25F1-4DBC-A899-A1EB2781E4F4}">
  <ds:schemaRefs>
    <ds:schemaRef ds:uri="http://schemas.microsoft.com/sharepoint/v3/contenttype/forms"/>
  </ds:schemaRefs>
</ds:datastoreItem>
</file>

<file path=customXml/itemProps3.xml><?xml version="1.0" encoding="utf-8"?>
<ds:datastoreItem xmlns:ds="http://schemas.openxmlformats.org/officeDocument/2006/customXml" ds:itemID="{839B5D4C-D6E6-490F-8166-545F0300F74A}">
  <ds:schemaRefs>
    <ds:schemaRef ds:uri="http://schemas.microsoft.com/office/2006/metadata/properties"/>
    <ds:schemaRef ds:uri="http://schemas.microsoft.com/office/infopath/2007/PartnerControls"/>
    <ds:schemaRef ds:uri="e558d00f-8320-4a88-b132-451238489963"/>
    <ds:schemaRef ds:uri="7e3898ad-f616-49d3-8d4c-d70db7c789cc"/>
  </ds:schemaRefs>
</ds:datastoreItem>
</file>

<file path=customXml/itemProps4.xml><?xml version="1.0" encoding="utf-8"?>
<ds:datastoreItem xmlns:ds="http://schemas.openxmlformats.org/officeDocument/2006/customXml" ds:itemID="{E534676E-6A3F-4308-90E7-3B1B746E9DC8}">
  <ds:schemaRefs>
    <ds:schemaRef ds:uri="http://schemas.openxmlformats.org/officeDocument/2006/bibliography"/>
  </ds:schemaRefs>
</ds:datastoreItem>
</file>

<file path=customXml/itemProps5.xml><?xml version="1.0" encoding="utf-8"?>
<ds:datastoreItem xmlns:ds="http://schemas.openxmlformats.org/officeDocument/2006/customXml" ds:itemID="{03EFE514-B219-4B37-98EA-8369E312E254}"/>
</file>

<file path=docProps/app.xml><?xml version="1.0" encoding="utf-8"?>
<Properties xmlns="http://schemas.openxmlformats.org/officeDocument/2006/extended-properties" xmlns:vt="http://schemas.openxmlformats.org/officeDocument/2006/docPropsVTypes">
  <Template>Normal</Template>
  <TotalTime>24</TotalTime>
  <Pages>9</Pages>
  <Words>1933</Words>
  <Characters>11019</Characters>
  <Application>Microsoft Office Word</Application>
  <DocSecurity>8</DocSecurity>
  <Lines>91</Lines>
  <Paragraphs>25</Paragraphs>
  <ScaleCrop>false</ScaleCrop>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Roy</dc:creator>
  <cp:keywords/>
  <dc:description/>
  <cp:lastModifiedBy>Laura Coleman</cp:lastModifiedBy>
  <cp:revision>12</cp:revision>
  <cp:lastPrinted>2019-10-21T22:52:00Z</cp:lastPrinted>
  <dcterms:created xsi:type="dcterms:W3CDTF">2024-02-28T15:32:00Z</dcterms:created>
  <dcterms:modified xsi:type="dcterms:W3CDTF">2024-03-05T09:37:00Z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0x01010051F2BFD3ADE3BA48A4FC25BD08A4B1F80200DB0F6058FC686044BEF05D7C4DC43D13</vt:lpwstr>
  </property>
  <property fmtid="{D5CDD505-2E9C-101B-9397-08002B2CF9AE}" pid="3" name="TaxKeyword">
    <vt:lpwstr/>
  </property>
  <property fmtid="{D5CDD505-2E9C-101B-9397-08002B2CF9AE}" pid="4" name="CGL Service">
    <vt:lpwstr/>
  </property>
  <property fmtid="{D5CDD505-2E9C-101B-9397-08002B2CF9AE}" pid="5" name="Modalities">
    <vt:lpwstr/>
  </property>
  <property fmtid="{D5CDD505-2E9C-101B-9397-08002B2CF9AE}" pid="6" name="Document Type">
    <vt:lpwstr>1872;#Report|1668777a-8ee3-4fbe-877e-d66212e3634b</vt:lpwstr>
  </property>
  <property fmtid="{D5CDD505-2E9C-101B-9397-08002B2CF9AE}" pid="7" name="MediaServiceImageTags">
    <vt:lpwstr/>
  </property>
  <property fmtid="{D5CDD505-2E9C-101B-9397-08002B2CF9AE}" pid="8" name="_dlc_DocIdItemGuid">
    <vt:lpwstr>31e55361-a21c-4dbe-b444-5ff06a0c6bc6</vt:lpwstr>
  </property>
</Properties>
</file>