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814D" w14:textId="7A7177B0" w:rsidR="003B5500" w:rsidRPr="003B5500" w:rsidRDefault="003B5500" w:rsidP="003B5500">
      <w:pPr>
        <w:pStyle w:val="NoSpacing"/>
        <w:rPr>
          <w:rFonts w:ascii="Century Gothic" w:hAnsi="Century Gothic"/>
          <w:b/>
          <w:bCs/>
          <w:spacing w:val="-10"/>
          <w:sz w:val="40"/>
          <w:szCs w:val="40"/>
        </w:rPr>
      </w:pPr>
      <w:r w:rsidRPr="003B5500">
        <w:rPr>
          <w:rFonts w:ascii="Century Gothic" w:hAnsi="Century Gothic"/>
          <w:b/>
          <w:bCs/>
          <w:spacing w:val="-10"/>
          <w:sz w:val="40"/>
          <w:szCs w:val="40"/>
        </w:rPr>
        <w:t>Gender Pay Gap</w:t>
      </w:r>
      <w:r w:rsidRPr="003B5500">
        <w:rPr>
          <w:rFonts w:ascii="Century Gothic" w:hAnsi="Century Gothic"/>
          <w:b/>
          <w:bCs/>
          <w:spacing w:val="-10"/>
          <w:sz w:val="40"/>
          <w:szCs w:val="40"/>
        </w:rPr>
        <w:tab/>
      </w:r>
      <w:r w:rsidRPr="003B5500">
        <w:rPr>
          <w:rFonts w:ascii="Century Gothic" w:hAnsi="Century Gothic"/>
          <w:b/>
          <w:bCs/>
          <w:spacing w:val="-10"/>
          <w:sz w:val="40"/>
          <w:szCs w:val="40"/>
        </w:rPr>
        <w:tab/>
      </w:r>
      <w:r w:rsidRPr="003B5500">
        <w:rPr>
          <w:rFonts w:ascii="Century Gothic" w:hAnsi="Century Gothic"/>
          <w:b/>
          <w:bCs/>
          <w:spacing w:val="-10"/>
          <w:sz w:val="40"/>
          <w:szCs w:val="40"/>
        </w:rPr>
        <w:tab/>
      </w:r>
      <w:r w:rsidRPr="003B5500">
        <w:rPr>
          <w:rFonts w:ascii="Century Gothic" w:hAnsi="Century Gothic"/>
          <w:b/>
          <w:bCs/>
          <w:spacing w:val="-10"/>
          <w:sz w:val="40"/>
          <w:szCs w:val="40"/>
        </w:rPr>
        <w:tab/>
      </w:r>
      <w:r w:rsidRPr="003B5500">
        <w:rPr>
          <w:b/>
          <w:bCs/>
          <w:sz w:val="40"/>
          <w:szCs w:val="40"/>
        </w:rPr>
        <w:t xml:space="preserve"> </w:t>
      </w:r>
      <w:r w:rsidRPr="003B5500">
        <w:rPr>
          <w:b/>
          <w:bCs/>
          <w:noProof/>
          <w:sz w:val="40"/>
          <w:szCs w:val="40"/>
          <w:lang w:eastAsia="en-GB"/>
        </w:rPr>
        <w:drawing>
          <wp:inline distT="0" distB="0" distL="0" distR="0" wp14:anchorId="585F6FD2" wp14:editId="6051B2FD">
            <wp:extent cx="2222696" cy="1089584"/>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0631" cy="1103278"/>
                    </a:xfrm>
                    <a:prstGeom prst="rect">
                      <a:avLst/>
                    </a:prstGeom>
                    <a:noFill/>
                    <a:ln>
                      <a:noFill/>
                    </a:ln>
                  </pic:spPr>
                </pic:pic>
              </a:graphicData>
            </a:graphic>
          </wp:inline>
        </w:drawing>
      </w:r>
      <w:r w:rsidRPr="003B5500">
        <w:rPr>
          <w:rFonts w:ascii="Century Gothic" w:hAnsi="Century Gothic"/>
          <w:b/>
          <w:bCs/>
          <w:spacing w:val="-10"/>
          <w:sz w:val="40"/>
          <w:szCs w:val="40"/>
        </w:rPr>
        <w:t>Report 20</w:t>
      </w:r>
      <w:r w:rsidR="004B1FD2">
        <w:rPr>
          <w:rFonts w:ascii="Century Gothic" w:hAnsi="Century Gothic"/>
          <w:b/>
          <w:bCs/>
          <w:spacing w:val="-10"/>
          <w:sz w:val="40"/>
          <w:szCs w:val="40"/>
        </w:rPr>
        <w:t>2</w:t>
      </w:r>
      <w:r w:rsidR="0006070E">
        <w:rPr>
          <w:rFonts w:ascii="Century Gothic" w:hAnsi="Century Gothic"/>
          <w:b/>
          <w:bCs/>
          <w:spacing w:val="-10"/>
          <w:sz w:val="40"/>
          <w:szCs w:val="40"/>
        </w:rPr>
        <w:t>2</w:t>
      </w:r>
    </w:p>
    <w:p w14:paraId="35244FB9" w14:textId="0D467DFF" w:rsidR="003B5500" w:rsidRPr="0011452A" w:rsidRDefault="004F3590" w:rsidP="003B5500">
      <w:pPr>
        <w:pStyle w:val="NoSpacing"/>
        <w:rPr>
          <w:rFonts w:ascii="Century Gothic" w:hAnsi="Century Gothic"/>
          <w:szCs w:val="24"/>
        </w:rPr>
      </w:pPr>
      <w:r>
        <w:rPr>
          <w:noProof/>
        </w:rPr>
        <mc:AlternateContent>
          <mc:Choice Requires="wps">
            <w:drawing>
              <wp:anchor distT="0" distB="0" distL="114300" distR="114300" simplePos="0" relativeHeight="251658240" behindDoc="0" locked="0" layoutInCell="1" allowOverlap="1" wp14:anchorId="158BE961" wp14:editId="65A886C1">
                <wp:simplePos x="0" y="0"/>
                <wp:positionH relativeFrom="column">
                  <wp:posOffset>3175</wp:posOffset>
                </wp:positionH>
                <wp:positionV relativeFrom="paragraph">
                  <wp:posOffset>177800</wp:posOffset>
                </wp:positionV>
                <wp:extent cx="2376170" cy="3619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6170" cy="361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D702B" id="Rectangle 8" o:spid="_x0000_s1026" style="position:absolute;margin-left:.25pt;margin-top:14pt;width:187.1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" fillcolor="black [3213]" stroked="f" strokeweight="1pt"/>
            </w:pict>
          </mc:Fallback>
        </mc:AlternateContent>
      </w:r>
    </w:p>
    <w:p w14:paraId="4D13437F" w14:textId="77777777" w:rsidR="003B5500" w:rsidRPr="0011452A" w:rsidRDefault="003B5500" w:rsidP="003B5500">
      <w:pPr>
        <w:pStyle w:val="NoSpacing"/>
        <w:rPr>
          <w:rFonts w:ascii="Century Gothic" w:hAnsi="Century Gothic"/>
          <w:szCs w:val="24"/>
        </w:rPr>
      </w:pPr>
    </w:p>
    <w:p w14:paraId="023F6C1E" w14:textId="77777777" w:rsidR="00D3649E" w:rsidRDefault="00D3649E" w:rsidP="00E12366">
      <w:pPr>
        <w:pStyle w:val="NoSpacing"/>
        <w:spacing w:after="240"/>
        <w:rPr>
          <w:rFonts w:ascii="Century Gothic" w:hAnsi="Century Gothic"/>
          <w:b/>
          <w:bCs/>
          <w:sz w:val="32"/>
          <w:szCs w:val="32"/>
        </w:rPr>
      </w:pPr>
    </w:p>
    <w:p w14:paraId="6E475803" w14:textId="29216C2B" w:rsidR="003B5500" w:rsidRPr="003B5500" w:rsidRDefault="003B5500" w:rsidP="00E12366">
      <w:pPr>
        <w:pStyle w:val="NoSpacing"/>
        <w:spacing w:after="240"/>
        <w:rPr>
          <w:rFonts w:ascii="Century Gothic" w:hAnsi="Century Gothic"/>
          <w:b/>
          <w:bCs/>
          <w:sz w:val="32"/>
          <w:szCs w:val="32"/>
        </w:rPr>
      </w:pPr>
      <w:r w:rsidRPr="0053668E">
        <w:rPr>
          <w:rFonts w:ascii="Century Gothic" w:hAnsi="Century Gothic"/>
          <w:b/>
          <w:bCs/>
          <w:sz w:val="32"/>
          <w:szCs w:val="32"/>
        </w:rPr>
        <w:t>Introduction</w:t>
      </w:r>
      <w:r w:rsidR="009B73B3" w:rsidRPr="0053668E">
        <w:rPr>
          <w:rFonts w:ascii="Century Gothic" w:hAnsi="Century Gothic"/>
          <w:b/>
          <w:bCs/>
          <w:sz w:val="32"/>
          <w:szCs w:val="32"/>
        </w:rPr>
        <w:t xml:space="preserve"> </w:t>
      </w:r>
    </w:p>
    <w:p w14:paraId="0AF621C3" w14:textId="56235ABE" w:rsidR="76771566" w:rsidRDefault="76771566" w:rsidP="004356B1">
      <w:pPr>
        <w:spacing w:after="240"/>
        <w:rPr>
          <w:rFonts w:eastAsia="Century Gothic" w:cs="Century Gothic"/>
          <w:sz w:val="22"/>
          <w:szCs w:val="22"/>
        </w:rPr>
      </w:pPr>
      <w:r w:rsidRPr="0053668E">
        <w:rPr>
          <w:rFonts w:eastAsia="Century Gothic" w:cs="Century Gothic"/>
          <w:sz w:val="22"/>
          <w:szCs w:val="22"/>
        </w:rPr>
        <w:t xml:space="preserve">As we emerge on the other side of the pandemic, we find ourselves with a once-in-a-generation chance to redefine how the health and social issues of this country are addressed. </w:t>
      </w:r>
    </w:p>
    <w:p w14:paraId="3A081168" w14:textId="201A846A" w:rsidR="76771566" w:rsidRDefault="76771566" w:rsidP="004356B1">
      <w:pPr>
        <w:spacing w:after="240"/>
      </w:pPr>
      <w:r w:rsidRPr="0053668E">
        <w:rPr>
          <w:rFonts w:eastAsia="Century Gothic" w:cs="Century Gothic"/>
          <w:sz w:val="22"/>
          <w:szCs w:val="22"/>
        </w:rPr>
        <w:t xml:space="preserve">The people we exist to support are disproportionately affected by stigma, inequality, and prejudice. By taking action to make our society more equal and inclusive, we can make a real difference that is felt throughout our communities. </w:t>
      </w:r>
    </w:p>
    <w:p w14:paraId="67D25D84" w14:textId="1DF44DC5" w:rsidR="76771566" w:rsidRDefault="76771566" w:rsidP="004356B1">
      <w:pPr>
        <w:spacing w:after="240"/>
      </w:pPr>
      <w:r w:rsidRPr="0053668E">
        <w:rPr>
          <w:rFonts w:eastAsia="Century Gothic" w:cs="Century Gothic"/>
          <w:sz w:val="22"/>
          <w:szCs w:val="22"/>
        </w:rPr>
        <w:t xml:space="preserve">These actions include the steps we are taking as an organisation drive by the values of being open, compassionate, and bold. We are committed to improving the accessibility of our services, enhancing our culture, recruiting a representative workforce, and becoming one of the leading organisations for diversity and inclusion. </w:t>
      </w:r>
    </w:p>
    <w:p w14:paraId="0ECE75A0" w14:textId="04251313" w:rsidR="76771566" w:rsidRDefault="76771566" w:rsidP="004356B1">
      <w:pPr>
        <w:spacing w:after="240"/>
      </w:pPr>
      <w:r w:rsidRPr="0053668E">
        <w:rPr>
          <w:rFonts w:eastAsia="Century Gothic" w:cs="Century Gothic"/>
          <w:sz w:val="22"/>
          <w:szCs w:val="22"/>
        </w:rPr>
        <w:t>Reporting our gender pay gap is an annual legal requirement. It presents us with an opportunity to understand where we can make improvements that live up to our values. We know that this is a crucial part of creating the best opportunities and experiences for both our workforce and for the people we support.</w:t>
      </w:r>
    </w:p>
    <w:p w14:paraId="59BE7449" w14:textId="49D2B496" w:rsidR="76771566" w:rsidRDefault="76771566" w:rsidP="004356B1">
      <w:pPr>
        <w:spacing w:after="240"/>
        <w:rPr>
          <w:rFonts w:eastAsia="Century Gothic" w:cs="Century Gothic"/>
          <w:sz w:val="22"/>
          <w:szCs w:val="22"/>
        </w:rPr>
      </w:pPr>
      <w:r w:rsidRPr="0053668E">
        <w:rPr>
          <w:rFonts w:eastAsia="Century Gothic" w:cs="Century Gothic"/>
          <w:sz w:val="22"/>
          <w:szCs w:val="22"/>
        </w:rPr>
        <w:t xml:space="preserve">We pride ourselves on being an organisation that believes in people, regardless of their gender and background. We will continue to listen, to learn, and to make sure that we are an </w:t>
      </w:r>
      <w:r w:rsidR="00EC13CB">
        <w:rPr>
          <w:rFonts w:eastAsia="Century Gothic" w:cs="Century Gothic"/>
          <w:sz w:val="22"/>
          <w:szCs w:val="22"/>
        </w:rPr>
        <w:t xml:space="preserve">organisation </w:t>
      </w:r>
      <w:r w:rsidR="00F10E41">
        <w:rPr>
          <w:rFonts w:eastAsia="Century Gothic" w:cs="Century Gothic"/>
          <w:sz w:val="22"/>
          <w:szCs w:val="22"/>
        </w:rPr>
        <w:t xml:space="preserve">where </w:t>
      </w:r>
      <w:r w:rsidR="00BB467F">
        <w:rPr>
          <w:rFonts w:eastAsia="Century Gothic" w:cs="Century Gothic"/>
          <w:sz w:val="22"/>
          <w:szCs w:val="22"/>
        </w:rPr>
        <w:t>those</w:t>
      </w:r>
      <w:r w:rsidR="00EC13CB">
        <w:rPr>
          <w:rFonts w:eastAsia="Century Gothic" w:cs="Century Gothic"/>
          <w:sz w:val="22"/>
          <w:szCs w:val="22"/>
        </w:rPr>
        <w:t xml:space="preserve"> </w:t>
      </w:r>
      <w:r w:rsidR="00161841">
        <w:rPr>
          <w:rFonts w:eastAsia="Century Gothic" w:cs="Century Gothic"/>
          <w:sz w:val="22"/>
          <w:szCs w:val="22"/>
        </w:rPr>
        <w:t xml:space="preserve">who want to make a difference in people’s lives, </w:t>
      </w:r>
      <w:r w:rsidR="00EC13CB">
        <w:rPr>
          <w:rFonts w:eastAsia="Century Gothic" w:cs="Century Gothic"/>
          <w:sz w:val="22"/>
          <w:szCs w:val="22"/>
        </w:rPr>
        <w:t>choose to work and volunteer wi</w:t>
      </w:r>
      <w:r w:rsidR="001E71C1">
        <w:rPr>
          <w:rFonts w:eastAsia="Century Gothic" w:cs="Century Gothic"/>
          <w:sz w:val="22"/>
          <w:szCs w:val="22"/>
        </w:rPr>
        <w:t>th us</w:t>
      </w:r>
      <w:r w:rsidR="00161841">
        <w:rPr>
          <w:rFonts w:eastAsia="Century Gothic" w:cs="Century Gothic"/>
          <w:sz w:val="22"/>
          <w:szCs w:val="22"/>
        </w:rPr>
        <w:t>.</w:t>
      </w:r>
    </w:p>
    <w:p w14:paraId="3A6B3C4D" w14:textId="7C10BCEB" w:rsidR="009E404A" w:rsidRDefault="009E404A" w:rsidP="004356B1">
      <w:pPr>
        <w:spacing w:after="240"/>
        <w:rPr>
          <w:rFonts w:eastAsia="Century Gothic" w:cs="Century Gothic"/>
          <w:sz w:val="22"/>
          <w:szCs w:val="22"/>
        </w:rPr>
      </w:pPr>
      <w:r w:rsidRPr="009E404A">
        <w:rPr>
          <w:rFonts w:eastAsia="Century Gothic" w:cs="Century Gothic"/>
          <w:sz w:val="22"/>
          <w:szCs w:val="22"/>
        </w:rPr>
        <w:t xml:space="preserve">I </w:t>
      </w:r>
      <w:r w:rsidR="00097672">
        <w:rPr>
          <w:rFonts w:eastAsia="Century Gothic" w:cs="Century Gothic"/>
          <w:sz w:val="22"/>
          <w:szCs w:val="22"/>
        </w:rPr>
        <w:t>can</w:t>
      </w:r>
      <w:r w:rsidRPr="009E404A">
        <w:rPr>
          <w:rFonts w:eastAsia="Century Gothic" w:cs="Century Gothic"/>
          <w:sz w:val="22"/>
          <w:szCs w:val="22"/>
        </w:rPr>
        <w:t xml:space="preserve"> confirm that the gender pay gap information contained in this report is accurate</w:t>
      </w:r>
      <w:r w:rsidR="00C263B7">
        <w:rPr>
          <w:rFonts w:eastAsia="Century Gothic" w:cs="Century Gothic"/>
          <w:sz w:val="22"/>
          <w:szCs w:val="22"/>
        </w:rPr>
        <w:t xml:space="preserve"> as </w:t>
      </w:r>
      <w:r w:rsidR="00970A76">
        <w:rPr>
          <w:rFonts w:eastAsia="Century Gothic" w:cs="Century Gothic"/>
          <w:sz w:val="22"/>
          <w:szCs w:val="22"/>
        </w:rPr>
        <w:t>of</w:t>
      </w:r>
      <w:r w:rsidR="00C263B7">
        <w:rPr>
          <w:rFonts w:eastAsia="Century Gothic" w:cs="Century Gothic"/>
          <w:sz w:val="22"/>
          <w:szCs w:val="22"/>
        </w:rPr>
        <w:t xml:space="preserve"> April 2022</w:t>
      </w:r>
      <w:r w:rsidRPr="009E404A">
        <w:rPr>
          <w:rFonts w:eastAsia="Century Gothic" w:cs="Century Gothic"/>
          <w:sz w:val="22"/>
          <w:szCs w:val="22"/>
        </w:rPr>
        <w:t>.</w:t>
      </w:r>
    </w:p>
    <w:p w14:paraId="33AA7879" w14:textId="6FCEC197" w:rsidR="00D3649E" w:rsidRDefault="00D3649E" w:rsidP="003B5500">
      <w:pPr>
        <w:pStyle w:val="NoSpacing"/>
        <w:rPr>
          <w:rFonts w:ascii="Century Gothic" w:hAnsi="Century Gothic"/>
          <w:b/>
          <w:sz w:val="22"/>
        </w:rPr>
      </w:pPr>
    </w:p>
    <w:p w14:paraId="69E59F69" w14:textId="77777777" w:rsidR="00D3649E" w:rsidRDefault="00D3649E" w:rsidP="003B5500">
      <w:pPr>
        <w:pStyle w:val="NoSpacing"/>
        <w:rPr>
          <w:rFonts w:ascii="Century Gothic" w:hAnsi="Century Gothic"/>
          <w:b/>
          <w:sz w:val="22"/>
        </w:rPr>
      </w:pPr>
    </w:p>
    <w:p w14:paraId="7EC91130" w14:textId="77777777" w:rsidR="00D3649E" w:rsidRDefault="00D3649E" w:rsidP="003B5500">
      <w:pPr>
        <w:pStyle w:val="NoSpacing"/>
        <w:rPr>
          <w:rFonts w:ascii="Century Gothic" w:hAnsi="Century Gothic"/>
          <w:b/>
          <w:sz w:val="22"/>
        </w:rPr>
      </w:pPr>
    </w:p>
    <w:p w14:paraId="1C8E725E" w14:textId="77777777" w:rsidR="00D3649E" w:rsidRDefault="00D3649E" w:rsidP="003B5500">
      <w:pPr>
        <w:pStyle w:val="NoSpacing"/>
        <w:rPr>
          <w:rFonts w:ascii="Century Gothic" w:hAnsi="Century Gothic"/>
          <w:b/>
          <w:sz w:val="22"/>
        </w:rPr>
      </w:pPr>
    </w:p>
    <w:p w14:paraId="4A3772D5" w14:textId="02A55A86" w:rsidR="003B5500" w:rsidRPr="00262CF5" w:rsidRDefault="003B5500" w:rsidP="003B5500">
      <w:pPr>
        <w:pStyle w:val="NoSpacing"/>
        <w:rPr>
          <w:rFonts w:ascii="Century Gothic" w:hAnsi="Century Gothic"/>
          <w:b/>
          <w:sz w:val="22"/>
        </w:rPr>
      </w:pPr>
      <w:r w:rsidRPr="00262CF5">
        <w:rPr>
          <w:rFonts w:ascii="Century Gothic" w:hAnsi="Century Gothic"/>
          <w:b/>
          <w:sz w:val="22"/>
        </w:rPr>
        <w:t>Mark Moody</w:t>
      </w:r>
    </w:p>
    <w:p w14:paraId="02186963" w14:textId="65635ABC" w:rsidR="003B5500" w:rsidRPr="00262CF5" w:rsidRDefault="003B5500" w:rsidP="003B5500">
      <w:pPr>
        <w:pStyle w:val="NoSpacing"/>
        <w:rPr>
          <w:rFonts w:ascii="Century Gothic" w:hAnsi="Century Gothic"/>
          <w:sz w:val="22"/>
        </w:rPr>
        <w:sectPr w:rsidR="003B5500" w:rsidRPr="00262CF5" w:rsidSect="00BF1D27">
          <w:headerReference w:type="even" r:id="rId12"/>
          <w:headerReference w:type="default" r:id="rId13"/>
          <w:footerReference w:type="even" r:id="rId14"/>
          <w:footerReference w:type="default" r:id="rId15"/>
          <w:headerReference w:type="first" r:id="rId16"/>
          <w:footerReference w:type="first" r:id="rId17"/>
          <w:pgSz w:w="11906" w:h="16838"/>
          <w:pgMar w:top="993" w:right="1274" w:bottom="1440" w:left="1134" w:header="1361" w:footer="950" w:gutter="0"/>
          <w:cols w:space="708"/>
          <w:docGrid w:linePitch="360"/>
        </w:sectPr>
      </w:pPr>
      <w:r w:rsidRPr="00262CF5">
        <w:rPr>
          <w:rFonts w:ascii="Century Gothic" w:hAnsi="Century Gothic"/>
          <w:b/>
          <w:sz w:val="22"/>
        </w:rPr>
        <w:t xml:space="preserve">Chief Executive </w:t>
      </w:r>
    </w:p>
    <w:p w14:paraId="7D8FB794" w14:textId="77777777" w:rsidR="003B5500" w:rsidRPr="003B5500" w:rsidRDefault="003B5500" w:rsidP="004356B1">
      <w:pPr>
        <w:pStyle w:val="NoSpacing"/>
        <w:spacing w:after="240"/>
        <w:rPr>
          <w:rFonts w:ascii="Century Gothic" w:hAnsi="Century Gothic"/>
          <w:b/>
          <w:bCs/>
          <w:sz w:val="32"/>
          <w:szCs w:val="32"/>
        </w:rPr>
      </w:pPr>
      <w:r w:rsidRPr="003B5500">
        <w:rPr>
          <w:rFonts w:ascii="Century Gothic" w:hAnsi="Century Gothic"/>
          <w:b/>
          <w:bCs/>
          <w:sz w:val="32"/>
          <w:szCs w:val="32"/>
        </w:rPr>
        <w:lastRenderedPageBreak/>
        <w:t>Gender pay gap</w:t>
      </w:r>
    </w:p>
    <w:p w14:paraId="684B7E55" w14:textId="35D14394" w:rsidR="003B5500" w:rsidRPr="00262CF5" w:rsidRDefault="003B5500" w:rsidP="004356B1">
      <w:pPr>
        <w:pStyle w:val="NoSpacing"/>
        <w:spacing w:after="240"/>
        <w:rPr>
          <w:rFonts w:ascii="Century Gothic" w:hAnsi="Century Gothic"/>
          <w:sz w:val="22"/>
        </w:rPr>
      </w:pPr>
      <w:r w:rsidRPr="00262CF5">
        <w:rPr>
          <w:rFonts w:ascii="Century Gothic" w:hAnsi="Century Gothic"/>
          <w:sz w:val="22"/>
        </w:rPr>
        <w:t>The gender pay gap is a measure of the difference between men and women’s average pay within an organisation.</w:t>
      </w:r>
    </w:p>
    <w:p w14:paraId="5263D021" w14:textId="30FBB401" w:rsidR="00BA31DD" w:rsidRDefault="003B5500" w:rsidP="004356B1">
      <w:pPr>
        <w:pStyle w:val="NoSpacing"/>
        <w:spacing w:after="240"/>
        <w:rPr>
          <w:rFonts w:ascii="Century Gothic" w:hAnsi="Century Gothic"/>
          <w:sz w:val="22"/>
        </w:rPr>
      </w:pPr>
      <w:r w:rsidRPr="00262CF5">
        <w:rPr>
          <w:rFonts w:ascii="Century Gothic" w:hAnsi="Century Gothic"/>
          <w:sz w:val="22"/>
        </w:rPr>
        <w:t xml:space="preserve">The gender pay gap is different to equal pay. Equal pay means that men and women in the same employment performing equal work must receive equal pay, </w:t>
      </w:r>
      <w:r w:rsidR="007B087F">
        <w:rPr>
          <w:rFonts w:ascii="Century Gothic" w:hAnsi="Century Gothic"/>
          <w:sz w:val="22"/>
        </w:rPr>
        <w:t>t</w:t>
      </w:r>
      <w:r w:rsidRPr="00262CF5">
        <w:rPr>
          <w:rFonts w:ascii="Century Gothic" w:hAnsi="Century Gothic"/>
          <w:sz w:val="22"/>
        </w:rPr>
        <w:t xml:space="preserve">his is required by law. </w:t>
      </w:r>
    </w:p>
    <w:p w14:paraId="65CF394B" w14:textId="24EDD07B" w:rsidR="003B5500" w:rsidRPr="00262CF5" w:rsidRDefault="003B5500" w:rsidP="004356B1">
      <w:pPr>
        <w:pStyle w:val="NoSpacing"/>
        <w:spacing w:after="240"/>
        <w:rPr>
          <w:rFonts w:ascii="Century Gothic" w:hAnsi="Century Gothic"/>
          <w:sz w:val="22"/>
        </w:rPr>
      </w:pPr>
      <w:r w:rsidRPr="00262CF5">
        <w:rPr>
          <w:rFonts w:ascii="Century Gothic" w:hAnsi="Century Gothic"/>
          <w:sz w:val="22"/>
        </w:rPr>
        <w:t xml:space="preserve">Change Grow Live </w:t>
      </w:r>
      <w:r w:rsidR="00DF7F62">
        <w:rPr>
          <w:rFonts w:ascii="Century Gothic" w:hAnsi="Century Gothic"/>
          <w:sz w:val="22"/>
        </w:rPr>
        <w:t>complies with</w:t>
      </w:r>
      <w:r w:rsidRPr="00262CF5">
        <w:rPr>
          <w:rFonts w:ascii="Century Gothic" w:hAnsi="Century Gothic"/>
          <w:sz w:val="22"/>
        </w:rPr>
        <w:t xml:space="preserve"> equal pay legislation.</w:t>
      </w:r>
    </w:p>
    <w:p w14:paraId="33729842" w14:textId="4CE2C8D3" w:rsidR="003B5500" w:rsidRPr="00FE63D2" w:rsidRDefault="00A9765C" w:rsidP="004356B1">
      <w:pPr>
        <w:pStyle w:val="NoSpacing"/>
        <w:spacing w:after="240"/>
        <w:rPr>
          <w:rFonts w:ascii="Century Gothic" w:hAnsi="Century Gothic"/>
          <w:b/>
          <w:bCs/>
          <w:szCs w:val="24"/>
        </w:rPr>
      </w:pPr>
      <w:r w:rsidRPr="00FE63D2">
        <w:rPr>
          <w:rFonts w:ascii="Century Gothic" w:hAnsi="Century Gothic"/>
          <w:b/>
          <w:bCs/>
          <w:szCs w:val="24"/>
        </w:rPr>
        <w:t>Who are the employees we are reporting on?</w:t>
      </w:r>
    </w:p>
    <w:p w14:paraId="3BC12E05" w14:textId="48B622D5" w:rsidR="00A9765C" w:rsidRPr="00262CF5" w:rsidRDefault="2E2120D4" w:rsidP="38F11C37">
      <w:pPr>
        <w:pStyle w:val="NoSpacing"/>
        <w:spacing w:after="240"/>
        <w:rPr>
          <w:rFonts w:ascii="Century Gothic" w:hAnsi="Century Gothic"/>
          <w:sz w:val="22"/>
        </w:rPr>
      </w:pPr>
      <w:r w:rsidRPr="38F11C37">
        <w:rPr>
          <w:rFonts w:ascii="Century Gothic" w:hAnsi="Century Gothic"/>
          <w:sz w:val="22"/>
        </w:rPr>
        <w:t xml:space="preserve">The pay data of </w:t>
      </w:r>
      <w:r w:rsidR="67C09790" w:rsidRPr="38F11C37">
        <w:rPr>
          <w:rFonts w:ascii="Century Gothic" w:hAnsi="Century Gothic"/>
          <w:b/>
          <w:bCs/>
          <w:sz w:val="22"/>
        </w:rPr>
        <w:t>4,330</w:t>
      </w:r>
      <w:r w:rsidR="27DF0674" w:rsidRPr="38F11C37">
        <w:rPr>
          <w:rFonts w:ascii="Century Gothic" w:hAnsi="Century Gothic"/>
          <w:sz w:val="22"/>
        </w:rPr>
        <w:t xml:space="preserve"> </w:t>
      </w:r>
      <w:r w:rsidRPr="38F11C37">
        <w:rPr>
          <w:rFonts w:ascii="Century Gothic" w:hAnsi="Century Gothic"/>
          <w:sz w:val="22"/>
        </w:rPr>
        <w:t xml:space="preserve">employees as of </w:t>
      </w:r>
      <w:r w:rsidRPr="38F11C37">
        <w:rPr>
          <w:rFonts w:ascii="Century Gothic" w:hAnsi="Century Gothic"/>
          <w:b/>
          <w:bCs/>
          <w:sz w:val="22"/>
        </w:rPr>
        <w:t>5</w:t>
      </w:r>
      <w:r w:rsidRPr="38F11C37">
        <w:rPr>
          <w:rFonts w:ascii="Century Gothic" w:hAnsi="Century Gothic"/>
          <w:b/>
          <w:bCs/>
          <w:sz w:val="22"/>
          <w:vertAlign w:val="superscript"/>
        </w:rPr>
        <w:t>th</w:t>
      </w:r>
      <w:r w:rsidRPr="38F11C37">
        <w:rPr>
          <w:rFonts w:ascii="Century Gothic" w:hAnsi="Century Gothic"/>
          <w:b/>
          <w:bCs/>
          <w:sz w:val="22"/>
        </w:rPr>
        <w:t xml:space="preserve"> April 20</w:t>
      </w:r>
      <w:r w:rsidR="520737E5" w:rsidRPr="38F11C37">
        <w:rPr>
          <w:rFonts w:ascii="Century Gothic" w:hAnsi="Century Gothic"/>
          <w:b/>
          <w:bCs/>
          <w:sz w:val="22"/>
        </w:rPr>
        <w:t>2</w:t>
      </w:r>
      <w:r w:rsidR="67C09790" w:rsidRPr="38F11C37">
        <w:rPr>
          <w:rFonts w:ascii="Century Gothic" w:hAnsi="Century Gothic"/>
          <w:b/>
          <w:bCs/>
          <w:sz w:val="22"/>
        </w:rPr>
        <w:t>2</w:t>
      </w:r>
      <w:r w:rsidRPr="38F11C37">
        <w:rPr>
          <w:rFonts w:ascii="Century Gothic" w:hAnsi="Century Gothic"/>
          <w:sz w:val="22"/>
        </w:rPr>
        <w:t xml:space="preserve"> </w:t>
      </w:r>
      <w:r w:rsidR="684C94CE" w:rsidRPr="38F11C37">
        <w:rPr>
          <w:rFonts w:ascii="Century Gothic" w:hAnsi="Century Gothic"/>
          <w:sz w:val="22"/>
        </w:rPr>
        <w:t xml:space="preserve">(the snapshot date) </w:t>
      </w:r>
      <w:r w:rsidRPr="38F11C37">
        <w:rPr>
          <w:rFonts w:ascii="Century Gothic" w:hAnsi="Century Gothic"/>
          <w:sz w:val="22"/>
        </w:rPr>
        <w:t>was analysed.</w:t>
      </w:r>
      <w:r w:rsidR="7A7FD980" w:rsidRPr="38F11C37">
        <w:rPr>
          <w:rFonts w:ascii="Century Gothic" w:hAnsi="Century Gothic"/>
          <w:sz w:val="22"/>
        </w:rPr>
        <w:t xml:space="preserve"> </w:t>
      </w:r>
      <w:r w:rsidR="27DF0674" w:rsidRPr="38F11C37">
        <w:rPr>
          <w:rFonts w:ascii="Century Gothic" w:hAnsi="Century Gothic"/>
          <w:sz w:val="22"/>
        </w:rPr>
        <w:t xml:space="preserve">This is an increase of </w:t>
      </w:r>
      <w:r w:rsidR="27DF0674" w:rsidRPr="38F11C37">
        <w:rPr>
          <w:rFonts w:ascii="Century Gothic" w:hAnsi="Century Gothic"/>
          <w:b/>
          <w:bCs/>
          <w:sz w:val="22"/>
        </w:rPr>
        <w:t>3</w:t>
      </w:r>
      <w:r w:rsidR="1BA1052F" w:rsidRPr="38F11C37">
        <w:rPr>
          <w:rFonts w:ascii="Century Gothic" w:hAnsi="Century Gothic"/>
          <w:b/>
          <w:bCs/>
          <w:sz w:val="22"/>
        </w:rPr>
        <w:t>86</w:t>
      </w:r>
      <w:r w:rsidR="27DF0674" w:rsidRPr="38F11C37">
        <w:rPr>
          <w:rFonts w:ascii="Century Gothic" w:hAnsi="Century Gothic"/>
          <w:sz w:val="22"/>
        </w:rPr>
        <w:t xml:space="preserve"> employees from last year’s snapshot date.</w:t>
      </w:r>
      <w:r w:rsidR="7A7FD980" w:rsidRPr="38F11C37">
        <w:rPr>
          <w:rFonts w:ascii="Century Gothic" w:hAnsi="Century Gothic"/>
          <w:sz w:val="22"/>
        </w:rPr>
        <w:t xml:space="preserve"> </w:t>
      </w:r>
      <w:r w:rsidR="206CDBB4" w:rsidRPr="38F11C37">
        <w:rPr>
          <w:rFonts w:ascii="Century Gothic" w:hAnsi="Century Gothic"/>
          <w:sz w:val="22"/>
        </w:rPr>
        <w:t>This includes full-time and part-time employees.</w:t>
      </w:r>
      <w:r w:rsidR="186F7AFD" w:rsidRPr="38F11C37">
        <w:rPr>
          <w:rFonts w:ascii="Century Gothic" w:hAnsi="Century Gothic"/>
          <w:sz w:val="22"/>
        </w:rPr>
        <w:t xml:space="preserve"> </w:t>
      </w:r>
      <w:r w:rsidR="206CDBB4" w:rsidRPr="38F11C37">
        <w:rPr>
          <w:rFonts w:ascii="Century Gothic" w:hAnsi="Century Gothic"/>
          <w:sz w:val="22"/>
        </w:rPr>
        <w:t>It doesn’t include any employees who were not paid at their full pay on the snapshot date</w:t>
      </w:r>
      <w:r w:rsidR="2C23171C" w:rsidRPr="38F11C37">
        <w:rPr>
          <w:rFonts w:ascii="Century Gothic" w:hAnsi="Century Gothic"/>
          <w:sz w:val="22"/>
        </w:rPr>
        <w:t>, such as those on reduced sick pay or parental leave on 5</w:t>
      </w:r>
      <w:r w:rsidR="2C23171C" w:rsidRPr="38F11C37">
        <w:rPr>
          <w:rFonts w:ascii="Century Gothic" w:hAnsi="Century Gothic"/>
          <w:sz w:val="22"/>
          <w:vertAlign w:val="superscript"/>
        </w:rPr>
        <w:t>th</w:t>
      </w:r>
      <w:r w:rsidR="2C23171C" w:rsidRPr="38F11C37">
        <w:rPr>
          <w:rFonts w:ascii="Century Gothic" w:hAnsi="Century Gothic"/>
          <w:sz w:val="22"/>
        </w:rPr>
        <w:t xml:space="preserve"> April 2022</w:t>
      </w:r>
      <w:r w:rsidR="206CDBB4" w:rsidRPr="38F11C37">
        <w:rPr>
          <w:rFonts w:ascii="Century Gothic" w:hAnsi="Century Gothic"/>
          <w:sz w:val="22"/>
        </w:rPr>
        <w:t>.</w:t>
      </w:r>
    </w:p>
    <w:p w14:paraId="7997007A" w14:textId="2CBFAA54" w:rsidR="003B5500" w:rsidRDefault="00DD6085" w:rsidP="003B5500">
      <w:pPr>
        <w:pStyle w:val="NoSpacing"/>
        <w:rPr>
          <w:rFonts w:ascii="Century Gothic" w:hAnsi="Century Gothic"/>
          <w:sz w:val="22"/>
        </w:rPr>
      </w:pPr>
      <w:r w:rsidRPr="00DD6085">
        <w:rPr>
          <w:rFonts w:ascii="Century Gothic" w:hAnsi="Century Gothic"/>
          <w:b/>
          <w:bCs/>
          <w:sz w:val="22"/>
        </w:rPr>
        <w:t>2</w:t>
      </w:r>
      <w:r w:rsidR="00E10E5C">
        <w:rPr>
          <w:rFonts w:ascii="Century Gothic" w:hAnsi="Century Gothic"/>
          <w:b/>
          <w:bCs/>
          <w:sz w:val="22"/>
        </w:rPr>
        <w:t>,</w:t>
      </w:r>
      <w:r w:rsidR="00B43C62">
        <w:rPr>
          <w:rFonts w:ascii="Century Gothic" w:hAnsi="Century Gothic"/>
          <w:b/>
          <w:bCs/>
          <w:sz w:val="22"/>
        </w:rPr>
        <w:t>966</w:t>
      </w:r>
      <w:r w:rsidR="003B5500" w:rsidRPr="00DD6085">
        <w:rPr>
          <w:rFonts w:ascii="Century Gothic" w:hAnsi="Century Gothic"/>
          <w:color w:val="FF0000"/>
          <w:sz w:val="22"/>
        </w:rPr>
        <w:t xml:space="preserve"> </w:t>
      </w:r>
      <w:r w:rsidR="003B5500" w:rsidRPr="00262CF5">
        <w:rPr>
          <w:rFonts w:ascii="Century Gothic" w:hAnsi="Century Gothic"/>
          <w:sz w:val="22"/>
        </w:rPr>
        <w:t xml:space="preserve">of these staff were women </w:t>
      </w:r>
      <w:r>
        <w:rPr>
          <w:rFonts w:ascii="Century Gothic" w:hAnsi="Century Gothic"/>
          <w:sz w:val="22"/>
        </w:rPr>
        <w:t xml:space="preserve">(an increase of </w:t>
      </w:r>
      <w:r w:rsidR="00980AED" w:rsidRPr="00980AED">
        <w:rPr>
          <w:rFonts w:ascii="Century Gothic" w:hAnsi="Century Gothic"/>
          <w:b/>
          <w:bCs/>
          <w:sz w:val="22"/>
        </w:rPr>
        <w:t>328</w:t>
      </w:r>
      <w:r w:rsidRPr="00980AED">
        <w:rPr>
          <w:rFonts w:ascii="Century Gothic" w:hAnsi="Century Gothic"/>
          <w:b/>
          <w:bCs/>
          <w:sz w:val="22"/>
        </w:rPr>
        <w:t xml:space="preserve"> </w:t>
      </w:r>
      <w:r>
        <w:rPr>
          <w:rFonts w:ascii="Century Gothic" w:hAnsi="Century Gothic"/>
          <w:sz w:val="22"/>
        </w:rPr>
        <w:t xml:space="preserve">employees from last year) </w:t>
      </w:r>
      <w:r w:rsidR="003B5500" w:rsidRPr="00262CF5">
        <w:rPr>
          <w:rFonts w:ascii="Century Gothic" w:hAnsi="Century Gothic"/>
          <w:sz w:val="22"/>
        </w:rPr>
        <w:t xml:space="preserve">and </w:t>
      </w:r>
      <w:r w:rsidRPr="00E10E5C">
        <w:rPr>
          <w:rFonts w:ascii="Century Gothic" w:hAnsi="Century Gothic"/>
          <w:b/>
          <w:bCs/>
          <w:sz w:val="22"/>
        </w:rPr>
        <w:t>1,3</w:t>
      </w:r>
      <w:r w:rsidR="008836F1">
        <w:rPr>
          <w:rFonts w:ascii="Century Gothic" w:hAnsi="Century Gothic"/>
          <w:b/>
          <w:bCs/>
          <w:sz w:val="22"/>
        </w:rPr>
        <w:t>64</w:t>
      </w:r>
      <w:r w:rsidRPr="00E10E5C">
        <w:rPr>
          <w:rFonts w:ascii="Century Gothic" w:hAnsi="Century Gothic"/>
          <w:sz w:val="22"/>
        </w:rPr>
        <w:t xml:space="preserve"> </w:t>
      </w:r>
      <w:r w:rsidR="003B5500" w:rsidRPr="00262CF5">
        <w:rPr>
          <w:rFonts w:ascii="Century Gothic" w:hAnsi="Century Gothic"/>
          <w:sz w:val="22"/>
        </w:rPr>
        <w:t>were men</w:t>
      </w:r>
      <w:r w:rsidR="00E10E5C">
        <w:rPr>
          <w:rFonts w:ascii="Century Gothic" w:hAnsi="Century Gothic"/>
          <w:sz w:val="22"/>
        </w:rPr>
        <w:t xml:space="preserve"> (an increase of </w:t>
      </w:r>
      <w:r w:rsidR="008836F1">
        <w:rPr>
          <w:rFonts w:ascii="Century Gothic" w:hAnsi="Century Gothic"/>
          <w:b/>
          <w:bCs/>
          <w:sz w:val="22"/>
        </w:rPr>
        <w:t>5</w:t>
      </w:r>
      <w:r w:rsidR="00FB2FA5">
        <w:rPr>
          <w:rFonts w:ascii="Century Gothic" w:hAnsi="Century Gothic"/>
          <w:b/>
          <w:bCs/>
          <w:sz w:val="22"/>
        </w:rPr>
        <w:t>8</w:t>
      </w:r>
      <w:r w:rsidR="00E10E5C">
        <w:rPr>
          <w:rFonts w:ascii="Century Gothic" w:hAnsi="Century Gothic"/>
          <w:sz w:val="22"/>
        </w:rPr>
        <w:t xml:space="preserve"> men from last year</w:t>
      </w:r>
      <w:r w:rsidR="001567FE">
        <w:rPr>
          <w:rFonts w:ascii="Century Gothic" w:hAnsi="Century Gothic"/>
          <w:sz w:val="22"/>
        </w:rPr>
        <w:t>)</w:t>
      </w:r>
      <w:r w:rsidR="007576CB">
        <w:rPr>
          <w:rFonts w:ascii="Century Gothic" w:hAnsi="Century Gothic"/>
          <w:sz w:val="22"/>
        </w:rPr>
        <w:t>.</w:t>
      </w:r>
    </w:p>
    <w:p w14:paraId="2B96337A" w14:textId="061D6742" w:rsidR="00E133FA" w:rsidRDefault="00E133FA" w:rsidP="003B5500">
      <w:pPr>
        <w:pStyle w:val="NoSpacing"/>
        <w:rPr>
          <w:rFonts w:ascii="Century Gothic" w:hAnsi="Century Gothic"/>
          <w:sz w:val="22"/>
        </w:rPr>
      </w:pPr>
    </w:p>
    <w:p w14:paraId="399F6E22" w14:textId="22646DD2" w:rsidR="00E133FA" w:rsidRDefault="00AE2D96" w:rsidP="003B5500">
      <w:pPr>
        <w:pStyle w:val="NoSpacing"/>
        <w:rPr>
          <w:rFonts w:ascii="Century Gothic" w:hAnsi="Century Gothic"/>
          <w:sz w:val="22"/>
        </w:rPr>
      </w:pPr>
      <w:r w:rsidRPr="004C0A1B">
        <w:rPr>
          <w:rFonts w:ascii="Century Gothic" w:hAnsi="Century Gothic"/>
          <w:noProof/>
          <w:sz w:val="22"/>
        </w:rPr>
        <mc:AlternateContent>
          <mc:Choice Requires="wpg">
            <w:drawing>
              <wp:anchor distT="0" distB="0" distL="114300" distR="114300" simplePos="0" relativeHeight="251658241" behindDoc="0" locked="0" layoutInCell="1" allowOverlap="1" wp14:anchorId="53A8E721" wp14:editId="2AD08A5A">
                <wp:simplePos x="0" y="0"/>
                <wp:positionH relativeFrom="margin">
                  <wp:posOffset>69850</wp:posOffset>
                </wp:positionH>
                <wp:positionV relativeFrom="paragraph">
                  <wp:posOffset>5080</wp:posOffset>
                </wp:positionV>
                <wp:extent cx="2324100" cy="2540000"/>
                <wp:effectExtent l="0" t="0" r="0" b="0"/>
                <wp:wrapNone/>
                <wp:docPr id="14" name="Group 14"/>
                <wp:cNvGraphicFramePr/>
                <a:graphic xmlns:a="http://schemas.openxmlformats.org/drawingml/2006/main">
                  <a:graphicData uri="http://schemas.microsoft.com/office/word/2010/wordprocessingGroup">
                    <wpg:wgp>
                      <wpg:cNvGrpSpPr/>
                      <wpg:grpSpPr>
                        <a:xfrm>
                          <a:off x="0" y="0"/>
                          <a:ext cx="2324100" cy="2540000"/>
                          <a:chOff x="0" y="0"/>
                          <a:chExt cx="3591560" cy="3591560"/>
                        </a:xfrm>
                      </wpg:grpSpPr>
                      <pic:pic xmlns:pic="http://schemas.openxmlformats.org/drawingml/2006/picture">
                        <pic:nvPicPr>
                          <pic:cNvPr id="15" name="Graphic 20" descr="Gender with solid fill"/>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591560" cy="3591560"/>
                          </a:xfrm>
                          <a:prstGeom prst="rect">
                            <a:avLst/>
                          </a:prstGeom>
                        </pic:spPr>
                      </pic:pic>
                      <wps:wsp>
                        <wps:cNvPr id="16" name="TextBox 4"/>
                        <wps:cNvSpPr txBox="1"/>
                        <wps:spPr>
                          <a:xfrm>
                            <a:off x="2384041" y="1030024"/>
                            <a:ext cx="986280" cy="379663"/>
                          </a:xfrm>
                          <a:prstGeom prst="rect">
                            <a:avLst/>
                          </a:prstGeom>
                          <a:noFill/>
                        </wps:spPr>
                        <wps:txbx>
                          <w:txbxContent>
                            <w:p w14:paraId="3BC043B4" w14:textId="77777777" w:rsidR="004C0A1B" w:rsidRDefault="004C0A1B" w:rsidP="004C0A1B">
                              <w:pPr>
                                <w:rPr>
                                  <w:b/>
                                  <w:bCs/>
                                  <w:color w:val="FFFFFF" w:themeColor="background1"/>
                                  <w:kern w:val="24"/>
                                  <w:sz w:val="24"/>
                                  <w:szCs w:val="24"/>
                                </w:rPr>
                              </w:pPr>
                              <w:r>
                                <w:rPr>
                                  <w:b/>
                                  <w:bCs/>
                                  <w:color w:val="FFFFFF" w:themeColor="background1"/>
                                  <w:kern w:val="24"/>
                                </w:rPr>
                                <w:t>68.5%</w:t>
                              </w:r>
                            </w:p>
                          </w:txbxContent>
                        </wps:txbx>
                        <wps:bodyPr wrap="square" rtlCol="0">
                          <a:noAutofit/>
                        </wps:bodyPr>
                      </wps:wsp>
                      <wps:wsp>
                        <wps:cNvPr id="19" name="TextBox 5"/>
                        <wps:cNvSpPr txBox="1"/>
                        <wps:spPr>
                          <a:xfrm>
                            <a:off x="437436" y="1030024"/>
                            <a:ext cx="986280" cy="406600"/>
                          </a:xfrm>
                          <a:prstGeom prst="rect">
                            <a:avLst/>
                          </a:prstGeom>
                          <a:noFill/>
                        </wps:spPr>
                        <wps:txbx>
                          <w:txbxContent>
                            <w:p w14:paraId="59F222BC" w14:textId="77777777" w:rsidR="004C0A1B" w:rsidRDefault="004C0A1B" w:rsidP="004C0A1B">
                              <w:pPr>
                                <w:rPr>
                                  <w:b/>
                                  <w:bCs/>
                                  <w:color w:val="FFFFFF" w:themeColor="background1"/>
                                  <w:kern w:val="24"/>
                                  <w:sz w:val="24"/>
                                  <w:szCs w:val="24"/>
                                </w:rPr>
                              </w:pPr>
                              <w:r>
                                <w:rPr>
                                  <w:b/>
                                  <w:bCs/>
                                  <w:color w:val="FFFFFF" w:themeColor="background1"/>
                                  <w:kern w:val="24"/>
                                </w:rPr>
                                <w:t>31.5%</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3A8E721" id="Group 14" o:spid="_x0000_s1026" style="position:absolute;margin-left:5.5pt;margin-top:.4pt;width:183pt;height:200pt;z-index:251658241;mso-position-horizontal-relative:margin;mso-width-relative:margin;mso-height-relative:margin" coordsize="35915,3591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0" o:spid="_x0000_s1027" type="#_x0000_t75" alt="Gender with solid fill" style="position:absolute;width:35915;height:35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">
                  <v:imagedata r:id="rId20" o:title="Gender with solid fill"/>
                </v:shape>
                <v:shapetype id="_x0000_t202" coordsize="21600,21600" o:spt="202" path="m,l,21600r21600,l21600,xe">
                  <v:stroke joinstyle="miter"/>
                  <v:path gradientshapeok="t" o:connecttype="rect"/>
                </v:shapetype>
                <v:shape id="TextBox 4" o:spid="_x0000_s1028" type="#_x0000_t202" style="position:absolute;left:23840;top:10300;width:9863;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BC043B4" w14:textId="77777777" w:rsidR="004C0A1B" w:rsidRDefault="004C0A1B" w:rsidP="004C0A1B">
                        <w:pPr>
                          <w:rPr>
                            <w:b/>
                            <w:bCs/>
                            <w:color w:val="FFFFFF" w:themeColor="background1"/>
                            <w:kern w:val="24"/>
                            <w:sz w:val="24"/>
                            <w:szCs w:val="24"/>
                          </w:rPr>
                        </w:pPr>
                        <w:r>
                          <w:rPr>
                            <w:b/>
                            <w:bCs/>
                            <w:color w:val="FFFFFF" w:themeColor="background1"/>
                            <w:kern w:val="24"/>
                          </w:rPr>
                          <w:t>68.5%</w:t>
                        </w:r>
                      </w:p>
                    </w:txbxContent>
                  </v:textbox>
                </v:shape>
                <v:shape id="TextBox 5" o:spid="_x0000_s1029" type="#_x0000_t202" style="position:absolute;left:4374;top:10300;width:9863;height:4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9F222BC" w14:textId="77777777" w:rsidR="004C0A1B" w:rsidRDefault="004C0A1B" w:rsidP="004C0A1B">
                        <w:pPr>
                          <w:rPr>
                            <w:b/>
                            <w:bCs/>
                            <w:color w:val="FFFFFF" w:themeColor="background1"/>
                            <w:kern w:val="24"/>
                            <w:sz w:val="24"/>
                            <w:szCs w:val="24"/>
                          </w:rPr>
                        </w:pPr>
                        <w:r>
                          <w:rPr>
                            <w:b/>
                            <w:bCs/>
                            <w:color w:val="FFFFFF" w:themeColor="background1"/>
                            <w:kern w:val="24"/>
                          </w:rPr>
                          <w:t>31.5%</w:t>
                        </w:r>
                      </w:p>
                    </w:txbxContent>
                  </v:textbox>
                </v:shape>
                <w10:wrap anchorx="margin"/>
              </v:group>
            </w:pict>
          </mc:Fallback>
        </mc:AlternateContent>
      </w:r>
    </w:p>
    <w:p w14:paraId="1EDA121F" w14:textId="13B6D6EE" w:rsidR="00E133FA" w:rsidRDefault="00E133FA" w:rsidP="003B5500">
      <w:pPr>
        <w:pStyle w:val="NoSpacing"/>
        <w:rPr>
          <w:rFonts w:ascii="Century Gothic" w:hAnsi="Century Gothic"/>
          <w:sz w:val="22"/>
        </w:rPr>
      </w:pPr>
    </w:p>
    <w:p w14:paraId="0240757D" w14:textId="77777777" w:rsidR="00AE2D96" w:rsidRDefault="00AE2D96" w:rsidP="004356B1">
      <w:pPr>
        <w:pStyle w:val="NoSpacing"/>
        <w:spacing w:after="240"/>
        <w:rPr>
          <w:rFonts w:ascii="Century Gothic" w:hAnsi="Century Gothic"/>
          <w:sz w:val="22"/>
        </w:rPr>
      </w:pPr>
    </w:p>
    <w:p w14:paraId="4718928E" w14:textId="77777777" w:rsidR="00AE2D96" w:rsidRDefault="00AE2D96" w:rsidP="004356B1">
      <w:pPr>
        <w:pStyle w:val="NoSpacing"/>
        <w:spacing w:after="240"/>
        <w:rPr>
          <w:rFonts w:ascii="Century Gothic" w:hAnsi="Century Gothic"/>
          <w:sz w:val="22"/>
        </w:rPr>
      </w:pPr>
    </w:p>
    <w:p w14:paraId="6D15F3E7" w14:textId="77777777" w:rsidR="00AE2D96" w:rsidRDefault="00AE2D96" w:rsidP="004356B1">
      <w:pPr>
        <w:pStyle w:val="NoSpacing"/>
        <w:spacing w:after="240"/>
        <w:rPr>
          <w:rFonts w:ascii="Century Gothic" w:hAnsi="Century Gothic"/>
          <w:sz w:val="22"/>
        </w:rPr>
      </w:pPr>
    </w:p>
    <w:p w14:paraId="32EDB999" w14:textId="77777777" w:rsidR="00AE2D96" w:rsidRDefault="00AE2D96" w:rsidP="004356B1">
      <w:pPr>
        <w:pStyle w:val="NoSpacing"/>
        <w:spacing w:after="240"/>
        <w:rPr>
          <w:rFonts w:ascii="Century Gothic" w:hAnsi="Century Gothic"/>
          <w:sz w:val="22"/>
        </w:rPr>
      </w:pPr>
    </w:p>
    <w:p w14:paraId="4A9F9B64" w14:textId="77777777" w:rsidR="00AE2D96" w:rsidRDefault="00AE2D96" w:rsidP="004356B1">
      <w:pPr>
        <w:pStyle w:val="NoSpacing"/>
        <w:spacing w:after="240"/>
        <w:rPr>
          <w:rFonts w:ascii="Century Gothic" w:hAnsi="Century Gothic"/>
          <w:sz w:val="22"/>
        </w:rPr>
      </w:pPr>
    </w:p>
    <w:p w14:paraId="27D07300" w14:textId="77777777" w:rsidR="00AE2D96" w:rsidRDefault="00AE2D96" w:rsidP="004356B1">
      <w:pPr>
        <w:pStyle w:val="NoSpacing"/>
        <w:spacing w:after="240"/>
        <w:rPr>
          <w:rFonts w:ascii="Century Gothic" w:hAnsi="Century Gothic"/>
          <w:sz w:val="22"/>
        </w:rPr>
      </w:pPr>
    </w:p>
    <w:p w14:paraId="4B20AF78" w14:textId="77777777" w:rsidR="00AE2D96" w:rsidRDefault="00AE2D96" w:rsidP="004356B1">
      <w:pPr>
        <w:pStyle w:val="NoSpacing"/>
        <w:spacing w:after="240"/>
        <w:rPr>
          <w:rFonts w:ascii="Century Gothic" w:hAnsi="Century Gothic"/>
          <w:sz w:val="22"/>
        </w:rPr>
      </w:pPr>
    </w:p>
    <w:p w14:paraId="48079846" w14:textId="02D89D8C" w:rsidR="009C07C7" w:rsidRPr="00262CF5" w:rsidRDefault="009C07C7" w:rsidP="004356B1">
      <w:pPr>
        <w:pStyle w:val="NoSpacing"/>
        <w:spacing w:after="240"/>
        <w:rPr>
          <w:rFonts w:ascii="Century Gothic" w:hAnsi="Century Gothic"/>
          <w:sz w:val="22"/>
        </w:rPr>
      </w:pPr>
      <w:r w:rsidRPr="0034331C">
        <w:rPr>
          <w:rFonts w:ascii="Century Gothic" w:hAnsi="Century Gothic"/>
          <w:sz w:val="22"/>
        </w:rPr>
        <w:t xml:space="preserve">This </w:t>
      </w:r>
      <w:r w:rsidR="0034331C" w:rsidRPr="0034331C">
        <w:rPr>
          <w:rFonts w:ascii="Century Gothic" w:hAnsi="Century Gothic"/>
          <w:sz w:val="22"/>
        </w:rPr>
        <w:t>demonstrates</w:t>
      </w:r>
      <w:r w:rsidRPr="0034331C">
        <w:rPr>
          <w:rFonts w:ascii="Century Gothic" w:hAnsi="Century Gothic"/>
          <w:sz w:val="22"/>
        </w:rPr>
        <w:t xml:space="preserve"> that </w:t>
      </w:r>
      <w:r w:rsidR="0034331C" w:rsidRPr="0034331C">
        <w:rPr>
          <w:rFonts w:ascii="Century Gothic" w:hAnsi="Century Gothic"/>
          <w:sz w:val="22"/>
        </w:rPr>
        <w:t>approximately two thirds of our workforce are women</w:t>
      </w:r>
      <w:r w:rsidR="00AD0C83">
        <w:rPr>
          <w:rFonts w:ascii="Century Gothic" w:hAnsi="Century Gothic"/>
          <w:sz w:val="22"/>
        </w:rPr>
        <w:t xml:space="preserve"> which </w:t>
      </w:r>
      <w:r w:rsidR="00491CA3">
        <w:rPr>
          <w:rFonts w:ascii="Century Gothic" w:hAnsi="Century Gothic"/>
          <w:sz w:val="22"/>
        </w:rPr>
        <w:t xml:space="preserve">represents a 1.6% increase </w:t>
      </w:r>
      <w:r w:rsidR="00467908">
        <w:rPr>
          <w:rFonts w:ascii="Century Gothic" w:hAnsi="Century Gothic"/>
          <w:sz w:val="22"/>
        </w:rPr>
        <w:t>against our 202</w:t>
      </w:r>
      <w:r w:rsidR="00DA3EBE">
        <w:rPr>
          <w:rFonts w:ascii="Century Gothic" w:hAnsi="Century Gothic"/>
          <w:sz w:val="22"/>
        </w:rPr>
        <w:t>1</w:t>
      </w:r>
      <w:r w:rsidR="00467908">
        <w:rPr>
          <w:rFonts w:ascii="Century Gothic" w:hAnsi="Century Gothic"/>
          <w:sz w:val="22"/>
        </w:rPr>
        <w:t xml:space="preserve"> data.</w:t>
      </w:r>
      <w:r w:rsidR="0034331C" w:rsidRPr="0034331C">
        <w:rPr>
          <w:rFonts w:ascii="Century Gothic" w:hAnsi="Century Gothic"/>
          <w:sz w:val="22"/>
        </w:rPr>
        <w:t xml:space="preserve"> </w:t>
      </w:r>
      <w:r w:rsidRPr="0034331C">
        <w:rPr>
          <w:rFonts w:ascii="Century Gothic" w:hAnsi="Century Gothic"/>
          <w:sz w:val="22"/>
        </w:rPr>
        <w:t xml:space="preserve">In this reporting period it also shows that </w:t>
      </w:r>
      <w:r w:rsidR="001D7007">
        <w:rPr>
          <w:rFonts w:ascii="Century Gothic" w:hAnsi="Century Gothic"/>
          <w:sz w:val="22"/>
        </w:rPr>
        <w:t xml:space="preserve">85% </w:t>
      </w:r>
      <w:r w:rsidR="0034331C" w:rsidRPr="0034331C">
        <w:rPr>
          <w:rFonts w:ascii="Century Gothic" w:hAnsi="Century Gothic"/>
          <w:sz w:val="22"/>
        </w:rPr>
        <w:t xml:space="preserve">of </w:t>
      </w:r>
      <w:r w:rsidR="001D7007">
        <w:rPr>
          <w:rFonts w:ascii="Century Gothic" w:hAnsi="Century Gothic"/>
          <w:sz w:val="22"/>
        </w:rPr>
        <w:t xml:space="preserve">our </w:t>
      </w:r>
      <w:r w:rsidR="0034331C" w:rsidRPr="0034331C">
        <w:rPr>
          <w:rFonts w:ascii="Century Gothic" w:hAnsi="Century Gothic"/>
          <w:sz w:val="22"/>
        </w:rPr>
        <w:t>new recruits were women</w:t>
      </w:r>
      <w:r w:rsidRPr="0034331C">
        <w:rPr>
          <w:rFonts w:ascii="Century Gothic" w:hAnsi="Century Gothic"/>
          <w:sz w:val="22"/>
        </w:rPr>
        <w:t>.</w:t>
      </w:r>
      <w:r>
        <w:rPr>
          <w:rFonts w:ascii="Century Gothic" w:hAnsi="Century Gothic"/>
          <w:sz w:val="22"/>
        </w:rPr>
        <w:t xml:space="preserve"> </w:t>
      </w:r>
    </w:p>
    <w:p w14:paraId="0B2AA089" w14:textId="400CA8FD" w:rsidR="003B5500" w:rsidRDefault="40390D50" w:rsidP="1EE33C7A">
      <w:pPr>
        <w:pStyle w:val="NoSpacing"/>
        <w:spacing w:after="240"/>
        <w:rPr>
          <w:rFonts w:ascii="Century Gothic" w:hAnsi="Century Gothic"/>
          <w:sz w:val="22"/>
        </w:rPr>
      </w:pPr>
      <w:r w:rsidRPr="44F87012">
        <w:rPr>
          <w:rFonts w:ascii="Century Gothic" w:hAnsi="Century Gothic"/>
          <w:sz w:val="22"/>
        </w:rPr>
        <w:t xml:space="preserve">On the snapshot date </w:t>
      </w:r>
      <w:r w:rsidR="3F9305A3" w:rsidRPr="44F87012">
        <w:rPr>
          <w:rFonts w:ascii="Century Gothic" w:hAnsi="Century Gothic"/>
          <w:b/>
          <w:bCs/>
          <w:sz w:val="22"/>
        </w:rPr>
        <w:t>973</w:t>
      </w:r>
      <w:r w:rsidR="15B1F016" w:rsidRPr="44F87012">
        <w:rPr>
          <w:rFonts w:ascii="Century Gothic" w:hAnsi="Century Gothic"/>
          <w:sz w:val="22"/>
        </w:rPr>
        <w:t xml:space="preserve"> </w:t>
      </w:r>
      <w:r w:rsidR="4FD62E02" w:rsidRPr="44F87012">
        <w:rPr>
          <w:rFonts w:ascii="Century Gothic" w:hAnsi="Century Gothic"/>
          <w:sz w:val="22"/>
        </w:rPr>
        <w:t xml:space="preserve">Change Grow Live </w:t>
      </w:r>
      <w:r w:rsidR="15B1F016" w:rsidRPr="44F87012">
        <w:rPr>
          <w:rFonts w:ascii="Century Gothic" w:hAnsi="Century Gothic"/>
          <w:sz w:val="22"/>
        </w:rPr>
        <w:t>employees</w:t>
      </w:r>
      <w:r w:rsidR="6D26E4DD" w:rsidRPr="44F87012">
        <w:rPr>
          <w:rFonts w:ascii="Century Gothic" w:hAnsi="Century Gothic"/>
          <w:sz w:val="22"/>
        </w:rPr>
        <w:t xml:space="preserve"> were on TUPE </w:t>
      </w:r>
      <w:r w:rsidR="5A67B821" w:rsidRPr="44F87012">
        <w:rPr>
          <w:rFonts w:ascii="Century Gothic" w:hAnsi="Century Gothic"/>
          <w:sz w:val="22"/>
        </w:rPr>
        <w:t>protected</w:t>
      </w:r>
      <w:r w:rsidR="3697C8DC" w:rsidRPr="44F87012">
        <w:rPr>
          <w:rFonts w:ascii="Century Gothic" w:hAnsi="Century Gothic"/>
          <w:sz w:val="22"/>
        </w:rPr>
        <w:t xml:space="preserve"> </w:t>
      </w:r>
      <w:r w:rsidR="6D26E4DD" w:rsidRPr="44F87012">
        <w:rPr>
          <w:rFonts w:ascii="Century Gothic" w:hAnsi="Century Gothic"/>
          <w:sz w:val="22"/>
        </w:rPr>
        <w:t>terms and conditions</w:t>
      </w:r>
      <w:r w:rsidR="41A476D8" w:rsidRPr="44F87012">
        <w:rPr>
          <w:rFonts w:ascii="Century Gothic" w:hAnsi="Century Gothic"/>
          <w:sz w:val="22"/>
        </w:rPr>
        <w:t xml:space="preserve"> including salaries</w:t>
      </w:r>
      <w:r w:rsidR="576353B6" w:rsidRPr="44F87012">
        <w:rPr>
          <w:rFonts w:ascii="Century Gothic" w:hAnsi="Century Gothic"/>
          <w:sz w:val="22"/>
        </w:rPr>
        <w:t>.</w:t>
      </w:r>
      <w:r w:rsidR="41A476D8" w:rsidRPr="44F87012">
        <w:rPr>
          <w:rFonts w:ascii="Century Gothic" w:hAnsi="Century Gothic"/>
          <w:sz w:val="22"/>
        </w:rPr>
        <w:t xml:space="preserve">  </w:t>
      </w:r>
      <w:r w:rsidR="576353B6" w:rsidRPr="44F87012">
        <w:rPr>
          <w:rFonts w:ascii="Century Gothic" w:hAnsi="Century Gothic"/>
          <w:sz w:val="22"/>
        </w:rPr>
        <w:t xml:space="preserve">  </w:t>
      </w:r>
    </w:p>
    <w:p w14:paraId="17364769" w14:textId="0FA4051A" w:rsidR="44F87012" w:rsidRDefault="44F87012" w:rsidP="44F87012">
      <w:pPr>
        <w:pStyle w:val="NoSpacing"/>
        <w:rPr>
          <w:rFonts w:ascii="Century Gothic" w:hAnsi="Century Gothic"/>
          <w:b/>
          <w:bCs/>
          <w:sz w:val="32"/>
          <w:szCs w:val="32"/>
        </w:rPr>
      </w:pPr>
    </w:p>
    <w:p w14:paraId="4E758EDD" w14:textId="02FA131E" w:rsidR="44F87012" w:rsidRDefault="44F87012" w:rsidP="44F87012">
      <w:pPr>
        <w:pStyle w:val="NoSpacing"/>
        <w:rPr>
          <w:rFonts w:ascii="Century Gothic" w:hAnsi="Century Gothic"/>
          <w:b/>
          <w:bCs/>
          <w:sz w:val="32"/>
          <w:szCs w:val="32"/>
        </w:rPr>
      </w:pPr>
    </w:p>
    <w:p w14:paraId="0CFF9739" w14:textId="67F5FBED" w:rsidR="44F87012" w:rsidRDefault="44F87012" w:rsidP="44F87012">
      <w:pPr>
        <w:pStyle w:val="NoSpacing"/>
        <w:rPr>
          <w:rFonts w:ascii="Century Gothic" w:hAnsi="Century Gothic"/>
          <w:b/>
          <w:bCs/>
          <w:sz w:val="32"/>
          <w:szCs w:val="32"/>
        </w:rPr>
      </w:pPr>
    </w:p>
    <w:p w14:paraId="72675CA3" w14:textId="2D4A4780" w:rsidR="44F87012" w:rsidRDefault="44F87012" w:rsidP="44F87012">
      <w:pPr>
        <w:pStyle w:val="NoSpacing"/>
        <w:rPr>
          <w:rFonts w:ascii="Century Gothic" w:hAnsi="Century Gothic"/>
          <w:b/>
          <w:bCs/>
          <w:sz w:val="32"/>
          <w:szCs w:val="32"/>
        </w:rPr>
      </w:pPr>
    </w:p>
    <w:p w14:paraId="0792FB18" w14:textId="2288D696" w:rsidR="00F10CB3" w:rsidRPr="003B5500" w:rsidRDefault="00F10CB3" w:rsidP="00F10CB3">
      <w:pPr>
        <w:pStyle w:val="NoSpacing"/>
        <w:rPr>
          <w:rFonts w:ascii="Century Gothic" w:hAnsi="Century Gothic"/>
          <w:b/>
          <w:bCs/>
          <w:sz w:val="32"/>
          <w:szCs w:val="32"/>
        </w:rPr>
      </w:pPr>
      <w:r w:rsidRPr="003B5500">
        <w:rPr>
          <w:rFonts w:ascii="Century Gothic" w:hAnsi="Century Gothic"/>
          <w:b/>
          <w:bCs/>
          <w:sz w:val="32"/>
          <w:szCs w:val="32"/>
        </w:rPr>
        <w:t>Change Grow Live’s gender pay gap</w:t>
      </w:r>
    </w:p>
    <w:p w14:paraId="60D24C59" w14:textId="225CB641" w:rsidR="00F10CB3" w:rsidRDefault="00F10CB3" w:rsidP="004356B1">
      <w:pPr>
        <w:pStyle w:val="NoSpacing"/>
        <w:spacing w:after="240"/>
        <w:rPr>
          <w:rFonts w:ascii="Century Gothic" w:hAnsi="Century Gothic"/>
          <w:b/>
          <w:bCs/>
          <w:szCs w:val="24"/>
        </w:rPr>
      </w:pPr>
      <w:r w:rsidRPr="005A1645">
        <w:rPr>
          <w:rFonts w:ascii="Century Gothic" w:hAnsi="Century Gothic"/>
          <w:b/>
          <w:bCs/>
          <w:szCs w:val="24"/>
        </w:rPr>
        <w:t xml:space="preserve">Our </w:t>
      </w:r>
      <w:r w:rsidR="00512946" w:rsidRPr="005A1645">
        <w:rPr>
          <w:rFonts w:ascii="Century Gothic" w:hAnsi="Century Gothic"/>
          <w:b/>
          <w:bCs/>
          <w:szCs w:val="24"/>
        </w:rPr>
        <w:t>m</w:t>
      </w:r>
      <w:r w:rsidRPr="005A1645">
        <w:rPr>
          <w:rFonts w:ascii="Century Gothic" w:hAnsi="Century Gothic"/>
          <w:b/>
          <w:bCs/>
          <w:szCs w:val="24"/>
        </w:rPr>
        <w:t xml:space="preserve">edian </w:t>
      </w:r>
      <w:r w:rsidR="00512946" w:rsidRPr="005A1645">
        <w:rPr>
          <w:rFonts w:ascii="Century Gothic" w:hAnsi="Century Gothic"/>
          <w:b/>
          <w:bCs/>
          <w:szCs w:val="24"/>
        </w:rPr>
        <w:t>g</w:t>
      </w:r>
      <w:r w:rsidRPr="005A1645">
        <w:rPr>
          <w:rFonts w:ascii="Century Gothic" w:hAnsi="Century Gothic"/>
          <w:b/>
          <w:bCs/>
          <w:szCs w:val="24"/>
        </w:rPr>
        <w:t xml:space="preserve">ender </w:t>
      </w:r>
      <w:r w:rsidR="00512946" w:rsidRPr="005A1645">
        <w:rPr>
          <w:rFonts w:ascii="Century Gothic" w:hAnsi="Century Gothic"/>
          <w:b/>
          <w:bCs/>
          <w:szCs w:val="24"/>
        </w:rPr>
        <w:t>p</w:t>
      </w:r>
      <w:r w:rsidRPr="005A1645">
        <w:rPr>
          <w:rFonts w:ascii="Century Gothic" w:hAnsi="Century Gothic"/>
          <w:b/>
          <w:bCs/>
          <w:szCs w:val="24"/>
        </w:rPr>
        <w:t xml:space="preserve">ay </w:t>
      </w:r>
      <w:r w:rsidR="00512946" w:rsidRPr="005A1645">
        <w:rPr>
          <w:rFonts w:ascii="Century Gothic" w:hAnsi="Century Gothic"/>
          <w:b/>
          <w:bCs/>
          <w:szCs w:val="24"/>
        </w:rPr>
        <w:t>g</w:t>
      </w:r>
      <w:r w:rsidRPr="005A1645">
        <w:rPr>
          <w:rFonts w:ascii="Century Gothic" w:hAnsi="Century Gothic"/>
          <w:b/>
          <w:bCs/>
          <w:szCs w:val="24"/>
        </w:rPr>
        <w:t>ap</w:t>
      </w:r>
    </w:p>
    <w:p w14:paraId="01B28E2A" w14:textId="77777777" w:rsidR="00FE63D2" w:rsidRDefault="00FE63D2" w:rsidP="00FE63D2">
      <w:pPr>
        <w:pStyle w:val="NoSpacing"/>
        <w:spacing w:after="240"/>
        <w:rPr>
          <w:rFonts w:ascii="Century Gothic" w:hAnsi="Century Gothic"/>
          <w:sz w:val="22"/>
        </w:rPr>
      </w:pPr>
      <w:r w:rsidRPr="00262CF5">
        <w:rPr>
          <w:rFonts w:ascii="Century Gothic" w:hAnsi="Century Gothic"/>
          <w:sz w:val="22"/>
        </w:rPr>
        <w:t>The median is the figure that sits in the middle when everyone’s pay is lined up from smallest to largest.</w:t>
      </w:r>
    </w:p>
    <w:p w14:paraId="3A049662" w14:textId="77777777" w:rsidR="00FE63D2" w:rsidRDefault="00FE63D2" w:rsidP="00FE63D2">
      <w:pPr>
        <w:pStyle w:val="NoSpacing"/>
        <w:spacing w:after="240"/>
        <w:rPr>
          <w:rFonts w:ascii="Century Gothic" w:hAnsi="Century Gothic"/>
          <w:sz w:val="22"/>
        </w:rPr>
      </w:pPr>
      <w:r>
        <w:rPr>
          <w:rFonts w:ascii="Century Gothic" w:hAnsi="Century Gothic"/>
          <w:sz w:val="22"/>
        </w:rPr>
        <w:t xml:space="preserve">The median is the most representative figure to use, as this shows the middle point of all pay and isn’t skewed by outliers, such as a few employees who are very highly paid. </w:t>
      </w:r>
    </w:p>
    <w:p w14:paraId="033530C1" w14:textId="606DE25B" w:rsidR="0080759A" w:rsidRDefault="002744F0" w:rsidP="002744F0">
      <w:pPr>
        <w:pStyle w:val="NoSpacing"/>
        <w:jc w:val="center"/>
        <w:rPr>
          <w:rFonts w:ascii="Century Gothic" w:hAnsi="Century Gothic"/>
          <w:sz w:val="22"/>
        </w:rPr>
      </w:pPr>
      <w:r>
        <w:rPr>
          <w:noProof/>
        </w:rPr>
        <w:drawing>
          <wp:inline distT="0" distB="0" distL="0" distR="0" wp14:anchorId="7291A3A2" wp14:editId="75D1C5DC">
            <wp:extent cx="4572000" cy="2743200"/>
            <wp:effectExtent l="0" t="0" r="0" b="0"/>
            <wp:docPr id="1" name="Chart 1">
              <a:extLst xmlns:a="http://schemas.openxmlformats.org/drawingml/2006/main">
                <a:ext uri="{FF2B5EF4-FFF2-40B4-BE49-F238E27FC236}">
                  <a16:creationId xmlns:a16="http://schemas.microsoft.com/office/drawing/2014/main" id="{02EF7CF2-DD5F-B2F9-97C6-0D21547ED0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E87F71E" w14:textId="77777777" w:rsidR="0080759A" w:rsidRDefault="0080759A" w:rsidP="00F10CB3">
      <w:pPr>
        <w:pStyle w:val="NoSpacing"/>
        <w:rPr>
          <w:rFonts w:ascii="Century Gothic" w:hAnsi="Century Gothic"/>
          <w:sz w:val="22"/>
        </w:rPr>
      </w:pPr>
    </w:p>
    <w:p w14:paraId="0922E7A4" w14:textId="77777777" w:rsidR="00C67C36" w:rsidRDefault="00E2692E" w:rsidP="004356B1">
      <w:pPr>
        <w:pStyle w:val="NoSpacing"/>
        <w:spacing w:after="240"/>
        <w:rPr>
          <w:rFonts w:ascii="Century Gothic" w:hAnsi="Century Gothic"/>
          <w:sz w:val="22"/>
        </w:rPr>
      </w:pPr>
      <w:r w:rsidRPr="00E2692E">
        <w:rPr>
          <w:rFonts w:ascii="Century Gothic" w:hAnsi="Century Gothic"/>
          <w:sz w:val="22"/>
        </w:rPr>
        <w:t xml:space="preserve">Our gender pay gap by median average is </w:t>
      </w:r>
      <w:r w:rsidRPr="00E2692E">
        <w:rPr>
          <w:rFonts w:ascii="Century Gothic" w:hAnsi="Century Gothic"/>
          <w:b/>
          <w:bCs/>
          <w:sz w:val="22"/>
        </w:rPr>
        <w:t>6.1%</w:t>
      </w:r>
      <w:r w:rsidRPr="00E2692E">
        <w:rPr>
          <w:rFonts w:ascii="Century Gothic" w:hAnsi="Century Gothic"/>
          <w:sz w:val="22"/>
        </w:rPr>
        <w:t xml:space="preserve"> in favour of men, which is an increase of </w:t>
      </w:r>
      <w:r w:rsidRPr="00E2692E">
        <w:rPr>
          <w:rFonts w:ascii="Century Gothic" w:hAnsi="Century Gothic"/>
          <w:b/>
          <w:bCs/>
          <w:sz w:val="22"/>
        </w:rPr>
        <w:t>2.9%</w:t>
      </w:r>
      <w:r w:rsidRPr="00E2692E">
        <w:rPr>
          <w:rFonts w:ascii="Century Gothic" w:hAnsi="Century Gothic"/>
          <w:sz w:val="22"/>
        </w:rPr>
        <w:t xml:space="preserve"> since last year’s reporting.</w:t>
      </w:r>
      <w:r>
        <w:rPr>
          <w:rFonts w:ascii="Century Gothic" w:hAnsi="Century Gothic"/>
          <w:sz w:val="22"/>
        </w:rPr>
        <w:t xml:space="preserve"> </w:t>
      </w:r>
    </w:p>
    <w:p w14:paraId="49CE00CC" w14:textId="24EF80D1" w:rsidR="003D2358" w:rsidRDefault="003D2358" w:rsidP="004356B1">
      <w:pPr>
        <w:pStyle w:val="NoSpacing"/>
        <w:spacing w:after="240"/>
        <w:rPr>
          <w:rFonts w:ascii="Century Gothic" w:hAnsi="Century Gothic"/>
          <w:sz w:val="22"/>
        </w:rPr>
      </w:pPr>
      <w:r>
        <w:rPr>
          <w:rFonts w:ascii="Century Gothic" w:hAnsi="Century Gothic"/>
          <w:sz w:val="22"/>
        </w:rPr>
        <w:t xml:space="preserve">The average UK median gender pay gap for </w:t>
      </w:r>
      <w:r w:rsidRPr="00CB4ADB">
        <w:rPr>
          <w:rFonts w:ascii="Century Gothic" w:hAnsi="Century Gothic"/>
          <w:b/>
          <w:bCs/>
          <w:sz w:val="22"/>
          <w:u w:val="single"/>
        </w:rPr>
        <w:t>all</w:t>
      </w:r>
      <w:r>
        <w:rPr>
          <w:rFonts w:ascii="Century Gothic" w:hAnsi="Century Gothic"/>
          <w:sz w:val="22"/>
        </w:rPr>
        <w:t xml:space="preserve"> employees decreased to </w:t>
      </w:r>
      <w:r w:rsidRPr="001A2428">
        <w:rPr>
          <w:rFonts w:ascii="Century Gothic" w:hAnsi="Century Gothic"/>
          <w:b/>
          <w:bCs/>
          <w:sz w:val="22"/>
        </w:rPr>
        <w:t>14.9%,</w:t>
      </w:r>
      <w:r w:rsidRPr="001A2428">
        <w:rPr>
          <w:rFonts w:ascii="Century Gothic" w:hAnsi="Century Gothic"/>
          <w:sz w:val="22"/>
        </w:rPr>
        <w:t xml:space="preserve"> from </w:t>
      </w:r>
      <w:r w:rsidRPr="001A2428">
        <w:rPr>
          <w:rFonts w:ascii="Century Gothic" w:hAnsi="Century Gothic"/>
          <w:b/>
          <w:bCs/>
          <w:sz w:val="22"/>
        </w:rPr>
        <w:t xml:space="preserve">15.1% </w:t>
      </w:r>
      <w:r w:rsidRPr="001A2428">
        <w:rPr>
          <w:rFonts w:ascii="Century Gothic" w:hAnsi="Century Gothic"/>
          <w:sz w:val="22"/>
        </w:rPr>
        <w:t>in 202</w:t>
      </w:r>
      <w:r>
        <w:rPr>
          <w:rFonts w:ascii="Century Gothic" w:hAnsi="Century Gothic"/>
          <w:sz w:val="22"/>
        </w:rPr>
        <w:t>2</w:t>
      </w:r>
      <w:r w:rsidR="00B02361">
        <w:rPr>
          <w:rFonts w:ascii="Century Gothic" w:hAnsi="Century Gothic"/>
          <w:sz w:val="22"/>
        </w:rPr>
        <w:t>.</w:t>
      </w:r>
      <w:r w:rsidRPr="001A2428">
        <w:rPr>
          <w:rFonts w:ascii="Century Gothic" w:hAnsi="Century Gothic"/>
          <w:sz w:val="22"/>
        </w:rPr>
        <w:t xml:space="preserve"> </w:t>
      </w:r>
      <w:r w:rsidR="00B02361">
        <w:rPr>
          <w:rFonts w:ascii="Century Gothic" w:hAnsi="Century Gothic"/>
          <w:sz w:val="22"/>
        </w:rPr>
        <w:t>This</w:t>
      </w:r>
      <w:r w:rsidRPr="001A2428">
        <w:rPr>
          <w:rFonts w:ascii="Century Gothic" w:hAnsi="Century Gothic"/>
          <w:sz w:val="22"/>
        </w:rPr>
        <w:t xml:space="preserve"> is still below the </w:t>
      </w:r>
      <w:r>
        <w:rPr>
          <w:rFonts w:ascii="Century Gothic" w:hAnsi="Century Gothic"/>
          <w:sz w:val="22"/>
        </w:rPr>
        <w:t xml:space="preserve">pre-covid </w:t>
      </w:r>
      <w:r w:rsidRPr="001A2428">
        <w:rPr>
          <w:rFonts w:ascii="Century Gothic" w:hAnsi="Century Gothic"/>
          <w:sz w:val="22"/>
        </w:rPr>
        <w:t>levels seen in 2019 (17.4%) (Office for National Statistics)</w:t>
      </w:r>
      <w:r w:rsidR="006D16A0">
        <w:rPr>
          <w:rFonts w:ascii="Century Gothic" w:hAnsi="Century Gothic"/>
          <w:sz w:val="22"/>
        </w:rPr>
        <w:t>.</w:t>
      </w:r>
    </w:p>
    <w:p w14:paraId="282DD12C" w14:textId="77777777" w:rsidR="005A7133" w:rsidRDefault="005A7133">
      <w:pPr>
        <w:rPr>
          <w:b/>
          <w:bCs/>
          <w:sz w:val="24"/>
          <w:szCs w:val="24"/>
        </w:rPr>
      </w:pPr>
      <w:r>
        <w:rPr>
          <w:b/>
          <w:bCs/>
          <w:szCs w:val="24"/>
        </w:rPr>
        <w:br w:type="page"/>
      </w:r>
    </w:p>
    <w:p w14:paraId="40270496" w14:textId="146CACCC" w:rsidR="00F10CB3" w:rsidRDefault="00F10CB3" w:rsidP="004356B1">
      <w:pPr>
        <w:pStyle w:val="NoSpacing"/>
        <w:spacing w:after="240"/>
        <w:rPr>
          <w:rFonts w:ascii="Century Gothic" w:hAnsi="Century Gothic"/>
          <w:b/>
          <w:bCs/>
          <w:szCs w:val="24"/>
        </w:rPr>
      </w:pPr>
      <w:r w:rsidRPr="005A1645">
        <w:rPr>
          <w:rFonts w:ascii="Century Gothic" w:hAnsi="Century Gothic"/>
          <w:b/>
          <w:bCs/>
          <w:szCs w:val="24"/>
        </w:rPr>
        <w:lastRenderedPageBreak/>
        <w:t xml:space="preserve">Our </w:t>
      </w:r>
      <w:r w:rsidR="000029D3" w:rsidRPr="005A1645">
        <w:rPr>
          <w:rFonts w:ascii="Century Gothic" w:hAnsi="Century Gothic"/>
          <w:b/>
          <w:bCs/>
          <w:szCs w:val="24"/>
        </w:rPr>
        <w:t>m</w:t>
      </w:r>
      <w:r w:rsidRPr="005A1645">
        <w:rPr>
          <w:rFonts w:ascii="Century Gothic" w:hAnsi="Century Gothic"/>
          <w:b/>
          <w:bCs/>
          <w:szCs w:val="24"/>
        </w:rPr>
        <w:t xml:space="preserve">ean </w:t>
      </w:r>
      <w:r w:rsidR="000029D3" w:rsidRPr="005A1645">
        <w:rPr>
          <w:rFonts w:ascii="Century Gothic" w:hAnsi="Century Gothic"/>
          <w:b/>
          <w:bCs/>
          <w:szCs w:val="24"/>
        </w:rPr>
        <w:t>g</w:t>
      </w:r>
      <w:r w:rsidRPr="005A1645">
        <w:rPr>
          <w:rFonts w:ascii="Century Gothic" w:hAnsi="Century Gothic"/>
          <w:b/>
          <w:bCs/>
          <w:szCs w:val="24"/>
        </w:rPr>
        <w:t xml:space="preserve">ender </w:t>
      </w:r>
      <w:r w:rsidR="000029D3" w:rsidRPr="005A1645">
        <w:rPr>
          <w:rFonts w:ascii="Century Gothic" w:hAnsi="Century Gothic"/>
          <w:b/>
          <w:bCs/>
          <w:szCs w:val="24"/>
        </w:rPr>
        <w:t>p</w:t>
      </w:r>
      <w:r w:rsidRPr="005A1645">
        <w:rPr>
          <w:rFonts w:ascii="Century Gothic" w:hAnsi="Century Gothic"/>
          <w:b/>
          <w:bCs/>
          <w:szCs w:val="24"/>
        </w:rPr>
        <w:t xml:space="preserve">ay </w:t>
      </w:r>
      <w:r w:rsidR="000029D3" w:rsidRPr="005A1645">
        <w:rPr>
          <w:rFonts w:ascii="Century Gothic" w:hAnsi="Century Gothic"/>
          <w:b/>
          <w:bCs/>
          <w:szCs w:val="24"/>
        </w:rPr>
        <w:t>g</w:t>
      </w:r>
      <w:r w:rsidRPr="005A1645">
        <w:rPr>
          <w:rFonts w:ascii="Century Gothic" w:hAnsi="Century Gothic"/>
          <w:b/>
          <w:bCs/>
          <w:szCs w:val="24"/>
        </w:rPr>
        <w:t>ap</w:t>
      </w:r>
    </w:p>
    <w:p w14:paraId="6DB0082E" w14:textId="1AFB0440" w:rsidR="008A029E" w:rsidRPr="00262CF5" w:rsidRDefault="009974C5" w:rsidP="008A029E">
      <w:pPr>
        <w:pStyle w:val="NoSpacing"/>
        <w:spacing w:after="240"/>
        <w:rPr>
          <w:rFonts w:ascii="Century Gothic" w:hAnsi="Century Gothic"/>
          <w:sz w:val="22"/>
        </w:rPr>
      </w:pPr>
      <w:r>
        <w:rPr>
          <w:rFonts w:ascii="Century Gothic" w:hAnsi="Century Gothic"/>
          <w:sz w:val="22"/>
        </w:rPr>
        <w:t xml:space="preserve">The </w:t>
      </w:r>
      <w:r w:rsidR="008A029E" w:rsidRPr="00262CF5">
        <w:rPr>
          <w:rFonts w:ascii="Century Gothic" w:hAnsi="Century Gothic"/>
          <w:sz w:val="22"/>
        </w:rPr>
        <w:t>mean average is calculated when you add up the pay of all staff and divide the figure by the total number of staff.</w:t>
      </w:r>
    </w:p>
    <w:p w14:paraId="02F20746" w14:textId="613E313C" w:rsidR="00E92B63" w:rsidRDefault="004979F1" w:rsidP="00F10CB3">
      <w:pPr>
        <w:pStyle w:val="NoSpacing"/>
        <w:jc w:val="center"/>
        <w:rPr>
          <w:rFonts w:ascii="Century Gothic" w:hAnsi="Century Gothic"/>
          <w:sz w:val="22"/>
        </w:rPr>
      </w:pPr>
      <w:r>
        <w:rPr>
          <w:noProof/>
        </w:rPr>
        <w:drawing>
          <wp:inline distT="0" distB="0" distL="0" distR="0" wp14:anchorId="29F3BF9D" wp14:editId="070AA455">
            <wp:extent cx="4572000" cy="2743200"/>
            <wp:effectExtent l="0" t="0" r="0" b="0"/>
            <wp:docPr id="2" name="Chart 2">
              <a:extLst xmlns:a="http://schemas.openxmlformats.org/drawingml/2006/main">
                <a:ext uri="{FF2B5EF4-FFF2-40B4-BE49-F238E27FC236}">
                  <a16:creationId xmlns:a16="http://schemas.microsoft.com/office/drawing/2014/main" id="{B60315C1-BA89-4246-AD51-F93365CE70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442ADE5" w14:textId="77777777" w:rsidR="004979F1" w:rsidRDefault="004979F1" w:rsidP="00F10CB3">
      <w:pPr>
        <w:pStyle w:val="NoSpacing"/>
        <w:rPr>
          <w:rFonts w:ascii="Century Gothic" w:hAnsi="Century Gothic"/>
          <w:sz w:val="22"/>
        </w:rPr>
      </w:pPr>
    </w:p>
    <w:p w14:paraId="6E677849" w14:textId="37A10659" w:rsidR="00F10CB3" w:rsidRDefault="60771B13" w:rsidP="38F11C37">
      <w:pPr>
        <w:pStyle w:val="NoSpacing"/>
        <w:spacing w:after="240"/>
        <w:rPr>
          <w:rFonts w:ascii="Century Gothic" w:hAnsi="Century Gothic"/>
          <w:sz w:val="22"/>
        </w:rPr>
      </w:pPr>
      <w:r w:rsidRPr="38F11C37">
        <w:rPr>
          <w:rFonts w:ascii="Century Gothic" w:hAnsi="Century Gothic"/>
          <w:sz w:val="22"/>
        </w:rPr>
        <w:t xml:space="preserve">Change Grow Live’s gender pay gap by mean average is </w:t>
      </w:r>
      <w:r w:rsidRPr="38F11C37">
        <w:rPr>
          <w:rFonts w:ascii="Century Gothic" w:hAnsi="Century Gothic"/>
          <w:b/>
          <w:bCs/>
          <w:sz w:val="22"/>
        </w:rPr>
        <w:t>1</w:t>
      </w:r>
      <w:r w:rsidR="5E380857" w:rsidRPr="38F11C37">
        <w:rPr>
          <w:rFonts w:ascii="Century Gothic" w:hAnsi="Century Gothic"/>
          <w:b/>
          <w:bCs/>
          <w:sz w:val="22"/>
        </w:rPr>
        <w:t>1</w:t>
      </w:r>
      <w:r w:rsidRPr="38F11C37">
        <w:rPr>
          <w:rFonts w:ascii="Century Gothic" w:hAnsi="Century Gothic"/>
          <w:b/>
          <w:bCs/>
          <w:sz w:val="22"/>
        </w:rPr>
        <w:t>.</w:t>
      </w:r>
      <w:r w:rsidR="5E380857" w:rsidRPr="38F11C37">
        <w:rPr>
          <w:rFonts w:ascii="Century Gothic" w:hAnsi="Century Gothic"/>
          <w:b/>
          <w:bCs/>
          <w:sz w:val="22"/>
        </w:rPr>
        <w:t>15</w:t>
      </w:r>
      <w:r w:rsidRPr="38F11C37">
        <w:rPr>
          <w:rFonts w:ascii="Century Gothic" w:hAnsi="Century Gothic"/>
          <w:b/>
          <w:bCs/>
          <w:sz w:val="22"/>
        </w:rPr>
        <w:t xml:space="preserve">% </w:t>
      </w:r>
      <w:r w:rsidRPr="38F11C37">
        <w:rPr>
          <w:rFonts w:ascii="Century Gothic" w:hAnsi="Century Gothic"/>
          <w:sz w:val="22"/>
        </w:rPr>
        <w:t xml:space="preserve">in favour of men. This figure is the percentage difference between the average pay of women and men. Our pay gap has </w:t>
      </w:r>
      <w:r w:rsidR="4CC833B2" w:rsidRPr="38F11C37">
        <w:rPr>
          <w:rFonts w:ascii="Century Gothic" w:hAnsi="Century Gothic"/>
          <w:sz w:val="22"/>
        </w:rPr>
        <w:t xml:space="preserve">slightly increased </w:t>
      </w:r>
      <w:r w:rsidRPr="38F11C37">
        <w:rPr>
          <w:rFonts w:ascii="Century Gothic" w:hAnsi="Century Gothic"/>
          <w:sz w:val="22"/>
        </w:rPr>
        <w:t xml:space="preserve">by </w:t>
      </w:r>
      <w:r w:rsidR="006A4809" w:rsidRPr="00970A76">
        <w:rPr>
          <w:rFonts w:ascii="Century Gothic" w:hAnsi="Century Gothic"/>
          <w:b/>
          <w:bCs/>
          <w:sz w:val="22"/>
        </w:rPr>
        <w:t>0</w:t>
      </w:r>
      <w:r w:rsidRPr="00970A76">
        <w:rPr>
          <w:rFonts w:ascii="Century Gothic" w:hAnsi="Century Gothic"/>
          <w:b/>
          <w:bCs/>
          <w:sz w:val="22"/>
        </w:rPr>
        <w:t>.</w:t>
      </w:r>
      <w:r w:rsidR="2E9E9A6F" w:rsidRPr="38F11C37">
        <w:rPr>
          <w:rFonts w:ascii="Century Gothic" w:hAnsi="Century Gothic"/>
          <w:b/>
          <w:bCs/>
          <w:sz w:val="22"/>
        </w:rPr>
        <w:t>55</w:t>
      </w:r>
      <w:r w:rsidRPr="38F11C37">
        <w:rPr>
          <w:rFonts w:ascii="Century Gothic" w:hAnsi="Century Gothic"/>
          <w:b/>
          <w:bCs/>
          <w:sz w:val="22"/>
        </w:rPr>
        <w:t>%</w:t>
      </w:r>
      <w:r w:rsidRPr="38F11C37">
        <w:rPr>
          <w:rFonts w:ascii="Century Gothic" w:hAnsi="Century Gothic"/>
          <w:sz w:val="22"/>
        </w:rPr>
        <w:t xml:space="preserve"> since last year’s reporting.  </w:t>
      </w:r>
    </w:p>
    <w:p w14:paraId="288528C2" w14:textId="2128EC94" w:rsidR="0079085C" w:rsidRPr="005A1645" w:rsidRDefault="0079085C" w:rsidP="006A07E5">
      <w:pPr>
        <w:pStyle w:val="NoSpacing"/>
        <w:spacing w:after="240"/>
        <w:rPr>
          <w:rFonts w:ascii="Century Gothic" w:hAnsi="Century Gothic"/>
          <w:b/>
          <w:bCs/>
          <w:szCs w:val="24"/>
        </w:rPr>
      </w:pPr>
      <w:r w:rsidRPr="005A1645">
        <w:rPr>
          <w:rFonts w:ascii="Century Gothic" w:hAnsi="Century Gothic"/>
          <w:b/>
          <w:bCs/>
          <w:szCs w:val="24"/>
        </w:rPr>
        <w:t xml:space="preserve">Bonus data </w:t>
      </w:r>
    </w:p>
    <w:p w14:paraId="27175421" w14:textId="24DA1F4B" w:rsidR="0079085C" w:rsidRDefault="4FFD81D8" w:rsidP="44F87012">
      <w:pPr>
        <w:pStyle w:val="NoSpacing"/>
        <w:spacing w:after="240"/>
        <w:rPr>
          <w:rFonts w:ascii="Century Gothic" w:hAnsi="Century Gothic"/>
          <w:sz w:val="22"/>
        </w:rPr>
      </w:pPr>
      <w:r w:rsidRPr="44F87012">
        <w:rPr>
          <w:rFonts w:ascii="Century Gothic" w:hAnsi="Century Gothic"/>
          <w:sz w:val="22"/>
        </w:rPr>
        <w:t xml:space="preserve">We do not pay </w:t>
      </w:r>
      <w:r w:rsidR="755E7816" w:rsidRPr="44F87012">
        <w:rPr>
          <w:rFonts w:ascii="Century Gothic" w:hAnsi="Century Gothic"/>
          <w:sz w:val="22"/>
        </w:rPr>
        <w:t>bonuses,</w:t>
      </w:r>
      <w:r w:rsidR="4A2E473D" w:rsidRPr="44F87012">
        <w:rPr>
          <w:rFonts w:ascii="Century Gothic" w:hAnsi="Century Gothic"/>
          <w:sz w:val="22"/>
        </w:rPr>
        <w:t xml:space="preserve"> so we have no bonus data to report</w:t>
      </w:r>
      <w:r w:rsidR="54319DB5" w:rsidRPr="44F87012">
        <w:rPr>
          <w:rFonts w:ascii="Century Gothic" w:hAnsi="Century Gothic"/>
          <w:sz w:val="22"/>
        </w:rPr>
        <w:t>.</w:t>
      </w:r>
    </w:p>
    <w:p w14:paraId="6F6FE981" w14:textId="7C1FB02B" w:rsidR="00820084" w:rsidRPr="005A1645" w:rsidRDefault="00820084" w:rsidP="006A07E5">
      <w:pPr>
        <w:pStyle w:val="NoSpacing"/>
        <w:spacing w:after="240"/>
        <w:rPr>
          <w:rFonts w:ascii="Century Gothic" w:hAnsi="Century Gothic"/>
          <w:b/>
          <w:bCs/>
          <w:szCs w:val="24"/>
        </w:rPr>
      </w:pPr>
      <w:r w:rsidRPr="005A1645">
        <w:rPr>
          <w:rFonts w:ascii="Century Gothic" w:hAnsi="Century Gothic"/>
          <w:b/>
          <w:bCs/>
          <w:szCs w:val="24"/>
        </w:rPr>
        <w:t>Pay quartiles</w:t>
      </w:r>
    </w:p>
    <w:p w14:paraId="578C573F" w14:textId="39EC0447" w:rsidR="73B6646F" w:rsidRDefault="73B6646F" w:rsidP="44F87012">
      <w:pPr>
        <w:pStyle w:val="NoSpacing"/>
        <w:spacing w:after="240"/>
        <w:rPr>
          <w:rFonts w:ascii="Century Gothic" w:hAnsi="Century Gothic"/>
          <w:sz w:val="22"/>
        </w:rPr>
      </w:pPr>
      <w:r w:rsidRPr="44F87012">
        <w:rPr>
          <w:rFonts w:ascii="Century Gothic" w:hAnsi="Century Gothic"/>
          <w:sz w:val="22"/>
        </w:rPr>
        <w:t>The total staff population was divided into four equal quarters and the numbers of men and women calculated in each. Quartile A are the highest earners organisationally, B the next highest, then C, with quartile D being our lowest paid employees.</w:t>
      </w:r>
    </w:p>
    <w:p w14:paraId="1FCD52E8" w14:textId="77777777" w:rsidR="005A7133" w:rsidRDefault="005A7133">
      <w:pPr>
        <w:rPr>
          <w:sz w:val="22"/>
          <w:szCs w:val="22"/>
        </w:rPr>
      </w:pPr>
      <w:r>
        <w:rPr>
          <w:sz w:val="22"/>
        </w:rPr>
        <w:br w:type="page"/>
      </w:r>
    </w:p>
    <w:p w14:paraId="50715CB0" w14:textId="00BE4E45" w:rsidR="00820084" w:rsidRDefault="00820084" w:rsidP="00820084">
      <w:pPr>
        <w:pStyle w:val="NoSpacing"/>
        <w:rPr>
          <w:rFonts w:ascii="Century Gothic" w:hAnsi="Century Gothic"/>
          <w:sz w:val="22"/>
        </w:rPr>
      </w:pPr>
      <w:r w:rsidRPr="00262CF5">
        <w:rPr>
          <w:rFonts w:ascii="Century Gothic" w:hAnsi="Century Gothic"/>
          <w:sz w:val="22"/>
        </w:rPr>
        <w:lastRenderedPageBreak/>
        <w:t xml:space="preserve">The below table shows the percentage of men and women in each quartile. </w:t>
      </w:r>
    </w:p>
    <w:p w14:paraId="26B0FCB5" w14:textId="33752F60" w:rsidR="44F87012" w:rsidRDefault="44F87012" w:rsidP="44F87012">
      <w:pPr>
        <w:pStyle w:val="NoSpacing"/>
        <w:rPr>
          <w:rFonts w:ascii="Century Gothic" w:hAnsi="Century Gothic"/>
        </w:rPr>
      </w:pPr>
    </w:p>
    <w:tbl>
      <w:tblPr>
        <w:tblW w:w="9020" w:type="dxa"/>
        <w:jc w:val="center"/>
        <w:tblLayout w:type="fixed"/>
        <w:tblLook w:val="04A0" w:firstRow="1" w:lastRow="0" w:firstColumn="1" w:lastColumn="0" w:noHBand="0" w:noVBand="1"/>
      </w:tblPr>
      <w:tblGrid>
        <w:gridCol w:w="2316"/>
        <w:gridCol w:w="1676"/>
        <w:gridCol w:w="1676"/>
        <w:gridCol w:w="1676"/>
        <w:gridCol w:w="1676"/>
      </w:tblGrid>
      <w:tr w:rsidR="00F50007" w:rsidRPr="0005345E" w14:paraId="4C5404EE" w14:textId="62CCF37B" w:rsidTr="00F50007">
        <w:trPr>
          <w:trHeight w:val="737"/>
          <w:jc w:val="center"/>
        </w:trPr>
        <w:tc>
          <w:tcPr>
            <w:tcW w:w="2316" w:type="dxa"/>
            <w:vMerge w:val="restart"/>
            <w:tcBorders>
              <w:top w:val="nil"/>
              <w:left w:val="nil"/>
              <w:right w:val="single" w:sz="4" w:space="0" w:color="FFFFFF"/>
            </w:tcBorders>
            <w:shd w:val="clear" w:color="auto" w:fill="F08300"/>
            <w:vAlign w:val="center"/>
            <w:hideMark/>
          </w:tcPr>
          <w:p w14:paraId="4A68A279" w14:textId="77777777" w:rsidR="00F50007" w:rsidRPr="00FF35AC" w:rsidRDefault="00F50007" w:rsidP="00B20DBD">
            <w:pPr>
              <w:jc w:val="center"/>
              <w:rPr>
                <w:rFonts w:eastAsia="Times New Roman" w:cs="Calibri"/>
                <w:b/>
                <w:bCs/>
                <w:sz w:val="21"/>
                <w:szCs w:val="21"/>
                <w:lang w:eastAsia="en-GB"/>
              </w:rPr>
            </w:pPr>
            <w:r w:rsidRPr="00FF35AC">
              <w:rPr>
                <w:rFonts w:eastAsia="Times New Roman" w:cs="Calibri"/>
                <w:b/>
                <w:bCs/>
                <w:sz w:val="21"/>
                <w:szCs w:val="21"/>
                <w:lang w:eastAsia="en-GB"/>
              </w:rPr>
              <w:t>Quartile</w:t>
            </w:r>
          </w:p>
        </w:tc>
        <w:tc>
          <w:tcPr>
            <w:tcW w:w="3352" w:type="dxa"/>
            <w:gridSpan w:val="2"/>
            <w:tcBorders>
              <w:top w:val="nil"/>
              <w:left w:val="single" w:sz="4" w:space="0" w:color="FFFFFF"/>
              <w:right w:val="nil"/>
            </w:tcBorders>
            <w:shd w:val="clear" w:color="auto" w:fill="F08300"/>
            <w:vAlign w:val="center"/>
            <w:hideMark/>
          </w:tcPr>
          <w:p w14:paraId="164ABD7C" w14:textId="54CB2B4A" w:rsidR="00F50007" w:rsidRPr="00FF35AC" w:rsidRDefault="00F50007" w:rsidP="00B20DBD">
            <w:pPr>
              <w:jc w:val="center"/>
              <w:rPr>
                <w:rFonts w:eastAsia="Times New Roman" w:cs="Calibri"/>
                <w:b/>
                <w:bCs/>
                <w:sz w:val="21"/>
                <w:szCs w:val="21"/>
                <w:lang w:eastAsia="en-GB"/>
              </w:rPr>
            </w:pPr>
            <w:r w:rsidRPr="00FF35AC">
              <w:rPr>
                <w:rFonts w:eastAsia="Times New Roman" w:cs="Calibri"/>
                <w:b/>
                <w:bCs/>
                <w:sz w:val="21"/>
                <w:szCs w:val="21"/>
                <w:lang w:eastAsia="en-GB"/>
              </w:rPr>
              <w:t xml:space="preserve">Male </w:t>
            </w:r>
          </w:p>
        </w:tc>
        <w:tc>
          <w:tcPr>
            <w:tcW w:w="3352" w:type="dxa"/>
            <w:gridSpan w:val="2"/>
            <w:tcBorders>
              <w:top w:val="nil"/>
              <w:left w:val="nil"/>
              <w:right w:val="nil"/>
            </w:tcBorders>
            <w:shd w:val="clear" w:color="auto" w:fill="F08300"/>
            <w:vAlign w:val="center"/>
          </w:tcPr>
          <w:p w14:paraId="6BA59F1B" w14:textId="1E0C71F4" w:rsidR="00F50007" w:rsidRPr="00FF35AC" w:rsidRDefault="00F50007" w:rsidP="00D1785F">
            <w:pPr>
              <w:jc w:val="center"/>
              <w:rPr>
                <w:rFonts w:eastAsia="Times New Roman" w:cs="Calibri"/>
                <w:b/>
                <w:bCs/>
                <w:sz w:val="21"/>
                <w:szCs w:val="21"/>
                <w:lang w:eastAsia="en-GB"/>
              </w:rPr>
            </w:pPr>
            <w:r w:rsidRPr="00FF35AC">
              <w:rPr>
                <w:rFonts w:eastAsia="Times New Roman" w:cs="Calibri"/>
                <w:b/>
                <w:bCs/>
                <w:sz w:val="21"/>
                <w:szCs w:val="21"/>
                <w:lang w:eastAsia="en-GB"/>
              </w:rPr>
              <w:t>Female</w:t>
            </w:r>
          </w:p>
        </w:tc>
      </w:tr>
      <w:tr w:rsidR="00F50007" w:rsidRPr="0005345E" w14:paraId="3218AE1D" w14:textId="77777777" w:rsidTr="00B20DBD">
        <w:trPr>
          <w:trHeight w:val="735"/>
          <w:jc w:val="center"/>
        </w:trPr>
        <w:tc>
          <w:tcPr>
            <w:tcW w:w="2316" w:type="dxa"/>
            <w:vMerge/>
            <w:tcBorders>
              <w:left w:val="nil"/>
              <w:right w:val="single" w:sz="4" w:space="0" w:color="FFFFFF"/>
            </w:tcBorders>
            <w:shd w:val="clear" w:color="auto" w:fill="F08300"/>
            <w:vAlign w:val="center"/>
          </w:tcPr>
          <w:p w14:paraId="689693A1" w14:textId="77777777" w:rsidR="00F50007" w:rsidRPr="00FF35AC" w:rsidRDefault="00F50007" w:rsidP="00135232">
            <w:pPr>
              <w:jc w:val="center"/>
              <w:rPr>
                <w:rFonts w:eastAsia="Times New Roman" w:cs="Calibri"/>
                <w:b/>
                <w:bCs/>
                <w:sz w:val="21"/>
                <w:szCs w:val="21"/>
                <w:lang w:eastAsia="en-GB"/>
              </w:rPr>
            </w:pPr>
          </w:p>
        </w:tc>
        <w:tc>
          <w:tcPr>
            <w:tcW w:w="1676" w:type="dxa"/>
            <w:tcBorders>
              <w:top w:val="single" w:sz="4" w:space="0" w:color="FFFFFF"/>
              <w:left w:val="single" w:sz="4" w:space="0" w:color="FFFFFF"/>
              <w:right w:val="single" w:sz="4" w:space="0" w:color="FFFFFF"/>
            </w:tcBorders>
            <w:shd w:val="clear" w:color="auto" w:fill="F08300"/>
            <w:vAlign w:val="center"/>
          </w:tcPr>
          <w:p w14:paraId="73AA6B84" w14:textId="206EB1FA" w:rsidR="00F50007" w:rsidRPr="00FF35AC" w:rsidRDefault="00F50007" w:rsidP="00135232">
            <w:pPr>
              <w:jc w:val="center"/>
              <w:rPr>
                <w:rFonts w:eastAsia="Times New Roman" w:cs="Calibri"/>
                <w:b/>
                <w:bCs/>
                <w:sz w:val="21"/>
                <w:szCs w:val="21"/>
                <w:lang w:eastAsia="en-GB"/>
              </w:rPr>
            </w:pPr>
            <w:r>
              <w:rPr>
                <w:rFonts w:eastAsia="Times New Roman" w:cs="Calibri"/>
                <w:b/>
                <w:bCs/>
                <w:sz w:val="21"/>
                <w:szCs w:val="21"/>
                <w:lang w:eastAsia="en-GB"/>
              </w:rPr>
              <w:t>2021</w:t>
            </w:r>
          </w:p>
        </w:tc>
        <w:tc>
          <w:tcPr>
            <w:tcW w:w="1676" w:type="dxa"/>
            <w:tcBorders>
              <w:top w:val="single" w:sz="4" w:space="0" w:color="FFFFFF"/>
              <w:left w:val="single" w:sz="4" w:space="0" w:color="FFFFFF"/>
              <w:right w:val="single" w:sz="4" w:space="0" w:color="FFFFFF"/>
            </w:tcBorders>
            <w:shd w:val="clear" w:color="auto" w:fill="F08300"/>
            <w:vAlign w:val="center"/>
          </w:tcPr>
          <w:p w14:paraId="6BEB9399" w14:textId="68E3D918" w:rsidR="00F50007" w:rsidRPr="00FF35AC" w:rsidRDefault="00F50007" w:rsidP="00135232">
            <w:pPr>
              <w:jc w:val="center"/>
              <w:rPr>
                <w:rFonts w:eastAsia="Times New Roman" w:cs="Calibri"/>
                <w:b/>
                <w:bCs/>
                <w:sz w:val="21"/>
                <w:szCs w:val="21"/>
                <w:lang w:eastAsia="en-GB"/>
              </w:rPr>
            </w:pPr>
            <w:r>
              <w:rPr>
                <w:rFonts w:eastAsia="Times New Roman" w:cs="Calibri"/>
                <w:b/>
                <w:bCs/>
                <w:sz w:val="21"/>
                <w:szCs w:val="21"/>
                <w:lang w:eastAsia="en-GB"/>
              </w:rPr>
              <w:t>2022</w:t>
            </w:r>
          </w:p>
        </w:tc>
        <w:tc>
          <w:tcPr>
            <w:tcW w:w="1676" w:type="dxa"/>
            <w:tcBorders>
              <w:top w:val="single" w:sz="4" w:space="0" w:color="FFFFFF"/>
              <w:left w:val="single" w:sz="4" w:space="0" w:color="FFFFFF"/>
              <w:right w:val="single" w:sz="4" w:space="0" w:color="FFFFFF"/>
            </w:tcBorders>
            <w:shd w:val="clear" w:color="auto" w:fill="F08300"/>
            <w:vAlign w:val="center"/>
          </w:tcPr>
          <w:p w14:paraId="478A3D1B" w14:textId="605939C3" w:rsidR="00F50007" w:rsidRPr="00FF35AC" w:rsidRDefault="00F50007" w:rsidP="00135232">
            <w:pPr>
              <w:jc w:val="center"/>
              <w:rPr>
                <w:rFonts w:eastAsia="Times New Roman" w:cs="Calibri"/>
                <w:b/>
                <w:bCs/>
                <w:sz w:val="21"/>
                <w:szCs w:val="21"/>
                <w:lang w:eastAsia="en-GB"/>
              </w:rPr>
            </w:pPr>
            <w:r>
              <w:rPr>
                <w:rFonts w:eastAsia="Times New Roman" w:cs="Calibri"/>
                <w:b/>
                <w:bCs/>
                <w:sz w:val="21"/>
                <w:szCs w:val="21"/>
                <w:lang w:eastAsia="en-GB"/>
              </w:rPr>
              <w:t>2021</w:t>
            </w:r>
          </w:p>
        </w:tc>
        <w:tc>
          <w:tcPr>
            <w:tcW w:w="1676" w:type="dxa"/>
            <w:tcBorders>
              <w:top w:val="single" w:sz="4" w:space="0" w:color="FFFFFF" w:themeColor="background1"/>
              <w:left w:val="single" w:sz="4" w:space="0" w:color="FFFFFF"/>
              <w:right w:val="nil"/>
            </w:tcBorders>
            <w:shd w:val="clear" w:color="auto" w:fill="F08300"/>
            <w:vAlign w:val="center"/>
          </w:tcPr>
          <w:p w14:paraId="1D571DA3" w14:textId="5A09D7A3" w:rsidR="00F50007" w:rsidRPr="00FF35AC" w:rsidRDefault="00F50007" w:rsidP="00135232">
            <w:pPr>
              <w:jc w:val="center"/>
              <w:rPr>
                <w:rFonts w:eastAsia="Times New Roman" w:cs="Calibri"/>
                <w:b/>
                <w:bCs/>
                <w:sz w:val="21"/>
                <w:szCs w:val="21"/>
                <w:lang w:eastAsia="en-GB"/>
              </w:rPr>
            </w:pPr>
            <w:r>
              <w:rPr>
                <w:rFonts w:eastAsia="Times New Roman" w:cs="Calibri"/>
                <w:b/>
                <w:bCs/>
                <w:sz w:val="21"/>
                <w:szCs w:val="21"/>
                <w:lang w:eastAsia="en-GB"/>
              </w:rPr>
              <w:t>2022</w:t>
            </w:r>
          </w:p>
        </w:tc>
      </w:tr>
      <w:tr w:rsidR="00064BB5" w:rsidRPr="0005345E" w14:paraId="6F834BAA" w14:textId="0A02A323" w:rsidTr="00064BB5">
        <w:trPr>
          <w:trHeight w:val="735"/>
          <w:jc w:val="center"/>
        </w:trPr>
        <w:tc>
          <w:tcPr>
            <w:tcW w:w="2316" w:type="dxa"/>
            <w:tcBorders>
              <w:left w:val="single" w:sz="4" w:space="0" w:color="FFFFFF"/>
              <w:bottom w:val="single" w:sz="4" w:space="0" w:color="FFFFFF"/>
              <w:right w:val="nil"/>
            </w:tcBorders>
            <w:shd w:val="clear" w:color="000000" w:fill="F2F2F2"/>
            <w:vAlign w:val="center"/>
            <w:hideMark/>
          </w:tcPr>
          <w:p w14:paraId="13A44890" w14:textId="77777777" w:rsidR="00064BB5" w:rsidRDefault="00064BB5" w:rsidP="00064BB5">
            <w:pPr>
              <w:jc w:val="right"/>
              <w:rPr>
                <w:rFonts w:eastAsia="Times New Roman" w:cs="Calibri"/>
                <w:b/>
                <w:bCs/>
                <w:color w:val="000000"/>
                <w:sz w:val="21"/>
                <w:szCs w:val="21"/>
                <w:lang w:eastAsia="en-GB"/>
              </w:rPr>
            </w:pPr>
            <w:r w:rsidRPr="0005345E">
              <w:rPr>
                <w:rFonts w:eastAsia="Times New Roman" w:cs="Calibri"/>
                <w:b/>
                <w:bCs/>
                <w:color w:val="000000"/>
                <w:sz w:val="21"/>
                <w:szCs w:val="21"/>
                <w:lang w:eastAsia="en-GB"/>
              </w:rPr>
              <w:t xml:space="preserve"> </w:t>
            </w:r>
            <w:r w:rsidRPr="00FF35AC">
              <w:rPr>
                <w:rFonts w:eastAsia="Times New Roman" w:cs="Calibri"/>
                <w:b/>
                <w:bCs/>
                <w:color w:val="000000"/>
                <w:sz w:val="21"/>
                <w:szCs w:val="21"/>
                <w:lang w:eastAsia="en-GB"/>
              </w:rPr>
              <w:t xml:space="preserve">A </w:t>
            </w:r>
            <w:r>
              <w:rPr>
                <w:rFonts w:eastAsia="Times New Roman" w:cs="Calibri"/>
                <w:b/>
                <w:bCs/>
                <w:color w:val="000000"/>
                <w:sz w:val="21"/>
                <w:szCs w:val="21"/>
                <w:lang w:eastAsia="en-GB"/>
              </w:rPr>
              <w:t>– U</w:t>
            </w:r>
            <w:r w:rsidRPr="00FF35AC">
              <w:rPr>
                <w:rFonts w:eastAsia="Times New Roman" w:cs="Calibri"/>
                <w:b/>
                <w:bCs/>
                <w:color w:val="000000"/>
                <w:sz w:val="21"/>
                <w:szCs w:val="21"/>
                <w:lang w:eastAsia="en-GB"/>
              </w:rPr>
              <w:t>pper</w:t>
            </w:r>
            <w:r>
              <w:rPr>
                <w:rFonts w:eastAsia="Times New Roman" w:cs="Calibri"/>
                <w:b/>
                <w:bCs/>
                <w:color w:val="000000"/>
                <w:sz w:val="21"/>
                <w:szCs w:val="21"/>
                <w:lang w:eastAsia="en-GB"/>
              </w:rPr>
              <w:t xml:space="preserve"> quartile</w:t>
            </w:r>
          </w:p>
          <w:p w14:paraId="4E4DF1DB" w14:textId="33DD7A54" w:rsidR="00064BB5" w:rsidRPr="00FF35AC" w:rsidRDefault="00064BB5" w:rsidP="00064BB5">
            <w:pPr>
              <w:jc w:val="right"/>
              <w:rPr>
                <w:rFonts w:eastAsia="Times New Roman" w:cs="Calibri"/>
                <w:b/>
                <w:bCs/>
                <w:color w:val="000000"/>
                <w:sz w:val="21"/>
                <w:szCs w:val="21"/>
                <w:lang w:eastAsia="en-GB"/>
              </w:rPr>
            </w:pPr>
            <w:r>
              <w:rPr>
                <w:rFonts w:eastAsia="Times New Roman" w:cs="Calibri"/>
                <w:b/>
                <w:bCs/>
                <w:color w:val="000000"/>
                <w:sz w:val="21"/>
                <w:szCs w:val="21"/>
                <w:lang w:eastAsia="en-GB"/>
              </w:rPr>
              <w:t>(Highest Paid)</w:t>
            </w:r>
          </w:p>
        </w:tc>
        <w:tc>
          <w:tcPr>
            <w:tcW w:w="1676" w:type="dxa"/>
            <w:tcBorders>
              <w:left w:val="single" w:sz="4" w:space="0" w:color="FFFFFF"/>
              <w:bottom w:val="nil"/>
              <w:right w:val="single" w:sz="4" w:space="0" w:color="FFFFFF"/>
            </w:tcBorders>
            <w:shd w:val="clear" w:color="000000" w:fill="F2F2F2"/>
            <w:noWrap/>
            <w:vAlign w:val="center"/>
            <w:hideMark/>
          </w:tcPr>
          <w:p w14:paraId="1F443EC5" w14:textId="3FBA945A" w:rsidR="00064BB5" w:rsidRPr="00FF35AC" w:rsidRDefault="00064BB5" w:rsidP="00064BB5">
            <w:pPr>
              <w:jc w:val="center"/>
              <w:rPr>
                <w:rFonts w:eastAsia="Times New Roman" w:cs="Calibri"/>
                <w:b/>
                <w:bCs/>
                <w:color w:val="F08300"/>
                <w:sz w:val="21"/>
                <w:szCs w:val="21"/>
                <w:lang w:eastAsia="en-GB"/>
              </w:rPr>
            </w:pPr>
            <w:r w:rsidRPr="0013750C">
              <w:rPr>
                <w:rFonts w:eastAsia="Times New Roman" w:cs="Calibri"/>
                <w:b/>
                <w:bCs/>
                <w:color w:val="F08300"/>
                <w:sz w:val="21"/>
                <w:szCs w:val="21"/>
                <w:lang w:eastAsia="en-GB"/>
              </w:rPr>
              <w:t>35.9%</w:t>
            </w:r>
          </w:p>
        </w:tc>
        <w:tc>
          <w:tcPr>
            <w:tcW w:w="1676" w:type="dxa"/>
            <w:tcBorders>
              <w:left w:val="nil"/>
              <w:bottom w:val="single" w:sz="4" w:space="0" w:color="FFFFFF"/>
              <w:right w:val="single" w:sz="4" w:space="0" w:color="FFFFFF"/>
            </w:tcBorders>
            <w:shd w:val="clear" w:color="000000" w:fill="F2F2F2"/>
            <w:vAlign w:val="center"/>
          </w:tcPr>
          <w:p w14:paraId="1828C7BD" w14:textId="1824D534" w:rsidR="00064BB5" w:rsidRPr="00FF35AC" w:rsidRDefault="00064BB5" w:rsidP="00064BB5">
            <w:pPr>
              <w:jc w:val="center"/>
              <w:rPr>
                <w:rFonts w:eastAsia="Times New Roman" w:cs="Calibri"/>
                <w:b/>
                <w:bCs/>
                <w:color w:val="F08300"/>
                <w:sz w:val="21"/>
                <w:szCs w:val="21"/>
                <w:lang w:eastAsia="en-GB"/>
              </w:rPr>
            </w:pPr>
            <w:r>
              <w:rPr>
                <w:rFonts w:eastAsia="Times New Roman" w:cs="Calibri"/>
                <w:b/>
                <w:bCs/>
                <w:color w:val="F08300"/>
                <w:sz w:val="21"/>
                <w:szCs w:val="21"/>
                <w:lang w:eastAsia="en-GB"/>
              </w:rPr>
              <w:t>34.2%</w:t>
            </w:r>
          </w:p>
        </w:tc>
        <w:tc>
          <w:tcPr>
            <w:tcW w:w="1676" w:type="dxa"/>
            <w:tcBorders>
              <w:left w:val="nil"/>
              <w:bottom w:val="single" w:sz="4" w:space="0" w:color="FFFFFF"/>
              <w:right w:val="single" w:sz="4" w:space="0" w:color="FFFFFF"/>
            </w:tcBorders>
            <w:shd w:val="clear" w:color="000000" w:fill="F2F2F2"/>
            <w:vAlign w:val="center"/>
          </w:tcPr>
          <w:p w14:paraId="28DE9111" w14:textId="79218D18" w:rsidR="00064BB5" w:rsidRDefault="00064BB5" w:rsidP="00064BB5">
            <w:pPr>
              <w:jc w:val="center"/>
              <w:rPr>
                <w:rFonts w:eastAsia="Times New Roman" w:cs="Calibri"/>
                <w:b/>
                <w:bCs/>
                <w:color w:val="F08300"/>
                <w:sz w:val="21"/>
                <w:szCs w:val="21"/>
                <w:lang w:eastAsia="en-GB"/>
              </w:rPr>
            </w:pPr>
            <w:r w:rsidRPr="00064BB5">
              <w:rPr>
                <w:rFonts w:eastAsia="Times New Roman" w:cs="Calibri"/>
                <w:b/>
                <w:bCs/>
                <w:color w:val="F08300"/>
                <w:sz w:val="21"/>
                <w:szCs w:val="21"/>
                <w:lang w:eastAsia="en-GB"/>
              </w:rPr>
              <w:t>64.1%</w:t>
            </w:r>
          </w:p>
        </w:tc>
        <w:tc>
          <w:tcPr>
            <w:tcW w:w="1676" w:type="dxa"/>
            <w:tcBorders>
              <w:left w:val="nil"/>
              <w:bottom w:val="single" w:sz="4" w:space="0" w:color="FFFFFF"/>
              <w:right w:val="single" w:sz="4" w:space="0" w:color="FFFFFF"/>
            </w:tcBorders>
            <w:shd w:val="clear" w:color="000000" w:fill="F2F2F2"/>
            <w:vAlign w:val="center"/>
          </w:tcPr>
          <w:p w14:paraId="223935A1" w14:textId="105E09EA" w:rsidR="00064BB5" w:rsidRDefault="00064BB5" w:rsidP="00064BB5">
            <w:pPr>
              <w:jc w:val="center"/>
              <w:rPr>
                <w:rFonts w:eastAsia="Times New Roman" w:cs="Calibri"/>
                <w:b/>
                <w:bCs/>
                <w:color w:val="F08300"/>
                <w:sz w:val="21"/>
                <w:szCs w:val="21"/>
                <w:lang w:eastAsia="en-GB"/>
              </w:rPr>
            </w:pPr>
            <w:r>
              <w:rPr>
                <w:rFonts w:eastAsia="Times New Roman" w:cs="Calibri"/>
                <w:b/>
                <w:bCs/>
                <w:color w:val="F08300"/>
                <w:sz w:val="21"/>
                <w:szCs w:val="21"/>
                <w:lang w:eastAsia="en-GB"/>
              </w:rPr>
              <w:t>65.8%</w:t>
            </w:r>
          </w:p>
        </w:tc>
      </w:tr>
      <w:tr w:rsidR="00064BB5" w:rsidRPr="0005345E" w14:paraId="0877A13B" w14:textId="0C585338" w:rsidTr="00064BB5">
        <w:trPr>
          <w:trHeight w:val="735"/>
          <w:jc w:val="center"/>
        </w:trPr>
        <w:tc>
          <w:tcPr>
            <w:tcW w:w="2316" w:type="dxa"/>
            <w:tcBorders>
              <w:top w:val="nil"/>
              <w:left w:val="single" w:sz="4" w:space="0" w:color="FFFFFF"/>
              <w:bottom w:val="single" w:sz="4" w:space="0" w:color="FFFFFF"/>
              <w:right w:val="nil"/>
            </w:tcBorders>
            <w:shd w:val="clear" w:color="000000" w:fill="F2F2F2"/>
            <w:vAlign w:val="center"/>
            <w:hideMark/>
          </w:tcPr>
          <w:p w14:paraId="1AFAA6D4" w14:textId="7BA5ED0E" w:rsidR="00064BB5" w:rsidRPr="00FF35AC" w:rsidRDefault="00064BB5" w:rsidP="00064BB5">
            <w:pPr>
              <w:jc w:val="right"/>
              <w:rPr>
                <w:rFonts w:eastAsia="Times New Roman" w:cs="Calibri"/>
                <w:b/>
                <w:bCs/>
                <w:color w:val="000000"/>
                <w:sz w:val="21"/>
                <w:szCs w:val="21"/>
                <w:lang w:eastAsia="en-GB"/>
              </w:rPr>
            </w:pPr>
            <w:r w:rsidRPr="00FF35AC">
              <w:rPr>
                <w:rFonts w:eastAsia="Times New Roman" w:cs="Calibri"/>
                <w:b/>
                <w:bCs/>
                <w:color w:val="000000"/>
                <w:sz w:val="21"/>
                <w:szCs w:val="21"/>
                <w:lang w:eastAsia="en-GB"/>
              </w:rPr>
              <w:t>B</w:t>
            </w:r>
            <w:r>
              <w:rPr>
                <w:rFonts w:eastAsia="Times New Roman" w:cs="Calibri"/>
                <w:b/>
                <w:bCs/>
                <w:color w:val="000000"/>
                <w:sz w:val="21"/>
                <w:szCs w:val="21"/>
                <w:lang w:eastAsia="en-GB"/>
              </w:rPr>
              <w:t xml:space="preserve"> – U</w:t>
            </w:r>
            <w:r w:rsidRPr="00FF35AC">
              <w:rPr>
                <w:rFonts w:eastAsia="Times New Roman" w:cs="Calibri"/>
                <w:b/>
                <w:bCs/>
                <w:color w:val="000000"/>
                <w:sz w:val="21"/>
                <w:szCs w:val="21"/>
                <w:lang w:eastAsia="en-GB"/>
              </w:rPr>
              <w:t xml:space="preserve">pper </w:t>
            </w:r>
            <w:r>
              <w:rPr>
                <w:rFonts w:eastAsia="Times New Roman" w:cs="Calibri"/>
                <w:b/>
                <w:bCs/>
                <w:color w:val="000000"/>
                <w:sz w:val="21"/>
                <w:szCs w:val="21"/>
                <w:lang w:eastAsia="en-GB"/>
              </w:rPr>
              <w:t>m</w:t>
            </w:r>
            <w:r w:rsidRPr="00FF35AC">
              <w:rPr>
                <w:rFonts w:eastAsia="Times New Roman" w:cs="Calibri"/>
                <w:b/>
                <w:bCs/>
                <w:color w:val="000000"/>
                <w:sz w:val="21"/>
                <w:szCs w:val="21"/>
                <w:lang w:eastAsia="en-GB"/>
              </w:rPr>
              <w:t>iddle</w:t>
            </w:r>
            <w:r>
              <w:rPr>
                <w:rFonts w:eastAsia="Times New Roman" w:cs="Calibri"/>
                <w:b/>
                <w:bCs/>
                <w:color w:val="000000"/>
                <w:sz w:val="21"/>
                <w:szCs w:val="21"/>
                <w:lang w:eastAsia="en-GB"/>
              </w:rPr>
              <w:t xml:space="preserve"> quartile </w:t>
            </w:r>
          </w:p>
        </w:tc>
        <w:tc>
          <w:tcPr>
            <w:tcW w:w="1676" w:type="dxa"/>
            <w:tcBorders>
              <w:top w:val="single" w:sz="4" w:space="0" w:color="FFFFFF"/>
              <w:left w:val="single" w:sz="4" w:space="0" w:color="FFFFFF"/>
              <w:bottom w:val="single" w:sz="4" w:space="0" w:color="FFFFFF"/>
              <w:right w:val="single" w:sz="4" w:space="0" w:color="FFFFFF"/>
            </w:tcBorders>
            <w:shd w:val="clear" w:color="000000" w:fill="F2F2F2"/>
            <w:noWrap/>
            <w:vAlign w:val="center"/>
          </w:tcPr>
          <w:p w14:paraId="1CDEE66A" w14:textId="73DA0BB2" w:rsidR="00064BB5" w:rsidRPr="00FF35AC" w:rsidRDefault="00064BB5" w:rsidP="00064BB5">
            <w:pPr>
              <w:jc w:val="center"/>
              <w:rPr>
                <w:rFonts w:eastAsia="Times New Roman" w:cs="Calibri"/>
                <w:b/>
                <w:bCs/>
                <w:color w:val="F08300"/>
                <w:sz w:val="21"/>
                <w:szCs w:val="21"/>
                <w:lang w:eastAsia="en-GB"/>
              </w:rPr>
            </w:pPr>
            <w:r w:rsidRPr="0013750C">
              <w:rPr>
                <w:rFonts w:eastAsia="Times New Roman" w:cs="Calibri"/>
                <w:b/>
                <w:bCs/>
                <w:color w:val="F08300"/>
                <w:sz w:val="21"/>
                <w:szCs w:val="21"/>
                <w:lang w:eastAsia="en-GB"/>
              </w:rPr>
              <w:t>33.2%</w:t>
            </w:r>
          </w:p>
        </w:tc>
        <w:tc>
          <w:tcPr>
            <w:tcW w:w="1676" w:type="dxa"/>
            <w:tcBorders>
              <w:top w:val="single" w:sz="4" w:space="0" w:color="FFFFFF"/>
              <w:left w:val="nil"/>
              <w:bottom w:val="single" w:sz="4" w:space="0" w:color="FFFFFF"/>
              <w:right w:val="single" w:sz="4" w:space="0" w:color="FFFFFF"/>
            </w:tcBorders>
            <w:shd w:val="clear" w:color="000000" w:fill="F2F2F2"/>
            <w:noWrap/>
            <w:vAlign w:val="center"/>
          </w:tcPr>
          <w:p w14:paraId="2E3A2A5B" w14:textId="5813F77E" w:rsidR="00064BB5" w:rsidRPr="00FF35AC" w:rsidRDefault="00064BB5" w:rsidP="00064BB5">
            <w:pPr>
              <w:jc w:val="center"/>
              <w:rPr>
                <w:rFonts w:eastAsia="Times New Roman" w:cs="Calibri"/>
                <w:b/>
                <w:bCs/>
                <w:color w:val="F08300"/>
                <w:sz w:val="21"/>
                <w:szCs w:val="21"/>
                <w:lang w:eastAsia="en-GB"/>
              </w:rPr>
            </w:pPr>
            <w:r>
              <w:rPr>
                <w:rFonts w:eastAsia="Times New Roman" w:cs="Calibri"/>
                <w:b/>
                <w:bCs/>
                <w:color w:val="F08300"/>
                <w:sz w:val="21"/>
                <w:szCs w:val="21"/>
                <w:lang w:eastAsia="en-GB"/>
              </w:rPr>
              <w:t>32.8%</w:t>
            </w:r>
          </w:p>
        </w:tc>
        <w:tc>
          <w:tcPr>
            <w:tcW w:w="1676" w:type="dxa"/>
            <w:tcBorders>
              <w:top w:val="single" w:sz="4" w:space="0" w:color="FFFFFF"/>
              <w:left w:val="nil"/>
              <w:bottom w:val="single" w:sz="4" w:space="0" w:color="FFFFFF"/>
              <w:right w:val="single" w:sz="4" w:space="0" w:color="FFFFFF"/>
            </w:tcBorders>
            <w:shd w:val="clear" w:color="000000" w:fill="F2F2F2"/>
            <w:vAlign w:val="center"/>
          </w:tcPr>
          <w:p w14:paraId="5D89E555" w14:textId="172ED6B8" w:rsidR="00064BB5" w:rsidRDefault="00064BB5" w:rsidP="00064BB5">
            <w:pPr>
              <w:jc w:val="center"/>
              <w:rPr>
                <w:rFonts w:eastAsia="Times New Roman" w:cs="Calibri"/>
                <w:b/>
                <w:bCs/>
                <w:color w:val="F08300"/>
                <w:sz w:val="21"/>
                <w:szCs w:val="21"/>
                <w:lang w:eastAsia="en-GB"/>
              </w:rPr>
            </w:pPr>
            <w:r w:rsidRPr="00064BB5">
              <w:rPr>
                <w:rFonts w:eastAsia="Times New Roman" w:cs="Calibri"/>
                <w:b/>
                <w:bCs/>
                <w:color w:val="F08300"/>
                <w:sz w:val="21"/>
                <w:szCs w:val="21"/>
                <w:lang w:eastAsia="en-GB"/>
              </w:rPr>
              <w:t>66.8%</w:t>
            </w:r>
          </w:p>
        </w:tc>
        <w:tc>
          <w:tcPr>
            <w:tcW w:w="1676" w:type="dxa"/>
            <w:tcBorders>
              <w:top w:val="single" w:sz="4" w:space="0" w:color="FFFFFF"/>
              <w:left w:val="nil"/>
              <w:bottom w:val="single" w:sz="4" w:space="0" w:color="FFFFFF"/>
              <w:right w:val="single" w:sz="4" w:space="0" w:color="FFFFFF"/>
            </w:tcBorders>
            <w:shd w:val="clear" w:color="000000" w:fill="F2F2F2"/>
            <w:vAlign w:val="center"/>
          </w:tcPr>
          <w:p w14:paraId="337D4DF5" w14:textId="02AF0E95" w:rsidR="00064BB5" w:rsidRDefault="00064BB5" w:rsidP="00064BB5">
            <w:pPr>
              <w:jc w:val="center"/>
              <w:rPr>
                <w:rFonts w:eastAsia="Times New Roman" w:cs="Calibri"/>
                <w:b/>
                <w:bCs/>
                <w:color w:val="F08300"/>
                <w:sz w:val="21"/>
                <w:szCs w:val="21"/>
                <w:lang w:eastAsia="en-GB"/>
              </w:rPr>
            </w:pPr>
            <w:r>
              <w:rPr>
                <w:rFonts w:eastAsia="Times New Roman" w:cs="Calibri"/>
                <w:b/>
                <w:bCs/>
                <w:color w:val="F08300"/>
                <w:sz w:val="21"/>
                <w:szCs w:val="21"/>
                <w:lang w:eastAsia="en-GB"/>
              </w:rPr>
              <w:t>67.2%</w:t>
            </w:r>
          </w:p>
        </w:tc>
      </w:tr>
      <w:tr w:rsidR="00064BB5" w:rsidRPr="0005345E" w14:paraId="56DB6C38" w14:textId="6A00CEA9" w:rsidTr="00064BB5">
        <w:trPr>
          <w:trHeight w:val="735"/>
          <w:jc w:val="center"/>
        </w:trPr>
        <w:tc>
          <w:tcPr>
            <w:tcW w:w="2316" w:type="dxa"/>
            <w:tcBorders>
              <w:top w:val="single" w:sz="4" w:space="0" w:color="FFFFFF" w:themeColor="background1"/>
              <w:left w:val="single" w:sz="4" w:space="0" w:color="FFFFFF"/>
              <w:bottom w:val="single" w:sz="4" w:space="0" w:color="FFFFFF"/>
              <w:right w:val="single" w:sz="4" w:space="0" w:color="FFFFFF"/>
            </w:tcBorders>
            <w:shd w:val="clear" w:color="000000" w:fill="F2F2F2"/>
            <w:vAlign w:val="center"/>
            <w:hideMark/>
          </w:tcPr>
          <w:p w14:paraId="70710270" w14:textId="7DB733A4" w:rsidR="00064BB5" w:rsidRPr="00FF35AC" w:rsidRDefault="00064BB5" w:rsidP="00064BB5">
            <w:pPr>
              <w:jc w:val="right"/>
              <w:rPr>
                <w:rFonts w:eastAsia="Times New Roman" w:cs="Calibri"/>
                <w:b/>
                <w:bCs/>
                <w:color w:val="000000"/>
                <w:sz w:val="21"/>
                <w:szCs w:val="21"/>
                <w:lang w:eastAsia="en-GB"/>
              </w:rPr>
            </w:pPr>
            <w:r w:rsidRPr="00FF35AC">
              <w:rPr>
                <w:rFonts w:eastAsia="Times New Roman" w:cs="Calibri"/>
                <w:b/>
                <w:bCs/>
                <w:color w:val="000000"/>
                <w:sz w:val="21"/>
                <w:szCs w:val="21"/>
                <w:lang w:eastAsia="en-GB"/>
              </w:rPr>
              <w:t>C</w:t>
            </w:r>
            <w:r>
              <w:rPr>
                <w:rFonts w:eastAsia="Times New Roman" w:cs="Calibri"/>
                <w:b/>
                <w:bCs/>
                <w:color w:val="000000"/>
                <w:sz w:val="21"/>
                <w:szCs w:val="21"/>
                <w:lang w:eastAsia="en-GB"/>
              </w:rPr>
              <w:t xml:space="preserve"> – Lower m</w:t>
            </w:r>
            <w:r w:rsidRPr="00FF35AC">
              <w:rPr>
                <w:rFonts w:eastAsia="Times New Roman" w:cs="Calibri"/>
                <w:b/>
                <w:bCs/>
                <w:color w:val="000000"/>
                <w:sz w:val="21"/>
                <w:szCs w:val="21"/>
                <w:lang w:eastAsia="en-GB"/>
              </w:rPr>
              <w:t>iddle</w:t>
            </w:r>
            <w:r>
              <w:rPr>
                <w:rFonts w:eastAsia="Times New Roman" w:cs="Calibri"/>
                <w:b/>
                <w:bCs/>
                <w:color w:val="000000"/>
                <w:sz w:val="21"/>
                <w:szCs w:val="21"/>
                <w:lang w:eastAsia="en-GB"/>
              </w:rPr>
              <w:t xml:space="preserve"> quartile</w:t>
            </w:r>
          </w:p>
        </w:tc>
        <w:tc>
          <w:tcPr>
            <w:tcW w:w="1676" w:type="dxa"/>
            <w:tcBorders>
              <w:top w:val="single" w:sz="4" w:space="0" w:color="FFFFFF" w:themeColor="background1"/>
              <w:left w:val="nil"/>
              <w:bottom w:val="single" w:sz="4" w:space="0" w:color="FFFFFF"/>
              <w:right w:val="single" w:sz="4" w:space="0" w:color="FFFFFF"/>
            </w:tcBorders>
            <w:shd w:val="clear" w:color="000000" w:fill="F2F2F2"/>
            <w:noWrap/>
            <w:vAlign w:val="center"/>
          </w:tcPr>
          <w:p w14:paraId="3A7770C2" w14:textId="0EFFA50D" w:rsidR="00064BB5" w:rsidRPr="00FF35AC" w:rsidRDefault="00064BB5" w:rsidP="00064BB5">
            <w:pPr>
              <w:jc w:val="center"/>
              <w:rPr>
                <w:rFonts w:eastAsia="Times New Roman" w:cs="Calibri"/>
                <w:b/>
                <w:bCs/>
                <w:color w:val="F08300"/>
                <w:sz w:val="21"/>
                <w:szCs w:val="21"/>
                <w:lang w:eastAsia="en-GB"/>
              </w:rPr>
            </w:pPr>
            <w:r w:rsidRPr="0013750C">
              <w:rPr>
                <w:rFonts w:eastAsia="Times New Roman" w:cs="Calibri"/>
                <w:b/>
                <w:bCs/>
                <w:color w:val="F08300"/>
                <w:sz w:val="21"/>
                <w:szCs w:val="21"/>
                <w:lang w:eastAsia="en-GB"/>
              </w:rPr>
              <w:t>32.9%</w:t>
            </w:r>
          </w:p>
        </w:tc>
        <w:tc>
          <w:tcPr>
            <w:tcW w:w="1676" w:type="dxa"/>
            <w:tcBorders>
              <w:top w:val="single" w:sz="4" w:space="0" w:color="FFFFFF" w:themeColor="background1"/>
              <w:left w:val="nil"/>
              <w:bottom w:val="single" w:sz="4" w:space="0" w:color="FFFFFF"/>
              <w:right w:val="single" w:sz="4" w:space="0" w:color="FFFFFF"/>
            </w:tcBorders>
            <w:shd w:val="clear" w:color="000000" w:fill="F2F2F2"/>
            <w:noWrap/>
            <w:vAlign w:val="center"/>
          </w:tcPr>
          <w:p w14:paraId="132D95E0" w14:textId="110A812E" w:rsidR="00064BB5" w:rsidRPr="00FF35AC" w:rsidRDefault="00064BB5" w:rsidP="00064BB5">
            <w:pPr>
              <w:jc w:val="center"/>
              <w:rPr>
                <w:rFonts w:eastAsia="Times New Roman" w:cs="Calibri"/>
                <w:b/>
                <w:bCs/>
                <w:color w:val="F08300"/>
                <w:sz w:val="21"/>
                <w:szCs w:val="21"/>
                <w:lang w:eastAsia="en-GB"/>
              </w:rPr>
            </w:pPr>
            <w:r w:rsidRPr="00FF35AC">
              <w:rPr>
                <w:rFonts w:eastAsia="Times New Roman" w:cs="Calibri"/>
                <w:b/>
                <w:bCs/>
                <w:color w:val="F08300"/>
                <w:sz w:val="21"/>
                <w:szCs w:val="21"/>
                <w:lang w:eastAsia="en-GB"/>
              </w:rPr>
              <w:t>3</w:t>
            </w:r>
            <w:r>
              <w:rPr>
                <w:rFonts w:eastAsia="Times New Roman" w:cs="Calibri"/>
                <w:b/>
                <w:bCs/>
                <w:color w:val="F08300"/>
                <w:sz w:val="21"/>
                <w:szCs w:val="21"/>
                <w:lang w:eastAsia="en-GB"/>
              </w:rPr>
              <w:t>2.8%</w:t>
            </w:r>
          </w:p>
        </w:tc>
        <w:tc>
          <w:tcPr>
            <w:tcW w:w="1676" w:type="dxa"/>
            <w:tcBorders>
              <w:top w:val="single" w:sz="4" w:space="0" w:color="FFFFFF" w:themeColor="background1"/>
              <w:left w:val="nil"/>
              <w:bottom w:val="single" w:sz="4" w:space="0" w:color="FFFFFF"/>
              <w:right w:val="single" w:sz="4" w:space="0" w:color="FFFFFF"/>
            </w:tcBorders>
            <w:shd w:val="clear" w:color="000000" w:fill="F2F2F2"/>
            <w:vAlign w:val="center"/>
          </w:tcPr>
          <w:p w14:paraId="726E3E8B" w14:textId="7AF01433" w:rsidR="00064BB5" w:rsidRDefault="00064BB5" w:rsidP="00064BB5">
            <w:pPr>
              <w:jc w:val="center"/>
              <w:rPr>
                <w:rFonts w:eastAsia="Times New Roman" w:cs="Calibri"/>
                <w:b/>
                <w:bCs/>
                <w:color w:val="F08300"/>
                <w:sz w:val="21"/>
                <w:szCs w:val="21"/>
                <w:lang w:eastAsia="en-GB"/>
              </w:rPr>
            </w:pPr>
            <w:r w:rsidRPr="00064BB5">
              <w:rPr>
                <w:rFonts w:eastAsia="Times New Roman" w:cs="Calibri"/>
                <w:b/>
                <w:bCs/>
                <w:color w:val="F08300"/>
                <w:sz w:val="21"/>
                <w:szCs w:val="21"/>
                <w:lang w:eastAsia="en-GB"/>
              </w:rPr>
              <w:t>67.1%</w:t>
            </w:r>
          </w:p>
        </w:tc>
        <w:tc>
          <w:tcPr>
            <w:tcW w:w="1676" w:type="dxa"/>
            <w:tcBorders>
              <w:top w:val="single" w:sz="4" w:space="0" w:color="FFFFFF" w:themeColor="background1"/>
              <w:left w:val="nil"/>
              <w:bottom w:val="single" w:sz="4" w:space="0" w:color="FFFFFF"/>
              <w:right w:val="single" w:sz="4" w:space="0" w:color="FFFFFF"/>
            </w:tcBorders>
            <w:shd w:val="clear" w:color="000000" w:fill="F2F2F2"/>
            <w:vAlign w:val="center"/>
          </w:tcPr>
          <w:p w14:paraId="3C0506AE" w14:textId="10CF22EE" w:rsidR="00064BB5" w:rsidRDefault="00064BB5" w:rsidP="00064BB5">
            <w:pPr>
              <w:jc w:val="center"/>
              <w:rPr>
                <w:rFonts w:eastAsia="Times New Roman" w:cs="Calibri"/>
                <w:b/>
                <w:bCs/>
                <w:color w:val="F08300"/>
                <w:sz w:val="21"/>
                <w:szCs w:val="21"/>
                <w:lang w:eastAsia="en-GB"/>
              </w:rPr>
            </w:pPr>
            <w:r>
              <w:rPr>
                <w:rFonts w:eastAsia="Times New Roman" w:cs="Calibri"/>
                <w:b/>
                <w:bCs/>
                <w:color w:val="F08300"/>
                <w:sz w:val="21"/>
                <w:szCs w:val="21"/>
                <w:lang w:eastAsia="en-GB"/>
              </w:rPr>
              <w:t>67.2%</w:t>
            </w:r>
          </w:p>
        </w:tc>
      </w:tr>
      <w:tr w:rsidR="00064BB5" w:rsidRPr="0005345E" w14:paraId="1B14AE0B" w14:textId="7EF79519" w:rsidTr="00064BB5">
        <w:trPr>
          <w:trHeight w:val="735"/>
          <w:jc w:val="center"/>
        </w:trPr>
        <w:tc>
          <w:tcPr>
            <w:tcW w:w="2316" w:type="dxa"/>
            <w:tcBorders>
              <w:top w:val="nil"/>
              <w:left w:val="single" w:sz="4" w:space="0" w:color="FFFFFF"/>
              <w:bottom w:val="single" w:sz="4" w:space="0" w:color="FFFFFF"/>
              <w:right w:val="single" w:sz="4" w:space="0" w:color="FFFFFF"/>
            </w:tcBorders>
            <w:shd w:val="clear" w:color="000000" w:fill="F2F2F2"/>
            <w:vAlign w:val="center"/>
            <w:hideMark/>
          </w:tcPr>
          <w:p w14:paraId="03A8BFA6" w14:textId="4CD68625" w:rsidR="00064BB5" w:rsidRDefault="00064BB5" w:rsidP="00064BB5">
            <w:pPr>
              <w:jc w:val="right"/>
              <w:rPr>
                <w:rFonts w:eastAsia="Times New Roman" w:cs="Calibri"/>
                <w:b/>
                <w:bCs/>
                <w:color w:val="000000"/>
                <w:sz w:val="21"/>
                <w:szCs w:val="21"/>
                <w:lang w:eastAsia="en-GB"/>
              </w:rPr>
            </w:pPr>
            <w:r w:rsidRPr="00FF35AC">
              <w:rPr>
                <w:rFonts w:eastAsia="Times New Roman" w:cs="Calibri"/>
                <w:b/>
                <w:bCs/>
                <w:color w:val="000000"/>
                <w:sz w:val="21"/>
                <w:szCs w:val="21"/>
                <w:lang w:eastAsia="en-GB"/>
              </w:rPr>
              <w:t>D</w:t>
            </w:r>
            <w:r>
              <w:rPr>
                <w:rFonts w:eastAsia="Times New Roman" w:cs="Calibri"/>
                <w:b/>
                <w:bCs/>
                <w:color w:val="000000"/>
                <w:sz w:val="21"/>
                <w:szCs w:val="21"/>
                <w:lang w:eastAsia="en-GB"/>
              </w:rPr>
              <w:t xml:space="preserve"> – Lower quartile</w:t>
            </w:r>
          </w:p>
          <w:p w14:paraId="3AD382E0" w14:textId="5CF60DBF" w:rsidR="00064BB5" w:rsidRPr="00FF35AC" w:rsidRDefault="00064BB5" w:rsidP="00064BB5">
            <w:pPr>
              <w:jc w:val="right"/>
              <w:rPr>
                <w:rFonts w:eastAsia="Times New Roman" w:cs="Calibri"/>
                <w:b/>
                <w:bCs/>
                <w:color w:val="000000"/>
                <w:sz w:val="21"/>
                <w:szCs w:val="21"/>
                <w:lang w:eastAsia="en-GB"/>
              </w:rPr>
            </w:pPr>
            <w:r>
              <w:rPr>
                <w:rFonts w:eastAsia="Times New Roman" w:cs="Calibri"/>
                <w:b/>
                <w:bCs/>
                <w:color w:val="000000"/>
                <w:sz w:val="21"/>
                <w:szCs w:val="21"/>
                <w:lang w:eastAsia="en-GB"/>
              </w:rPr>
              <w:t>(Lowest Paid)</w:t>
            </w:r>
          </w:p>
        </w:tc>
        <w:tc>
          <w:tcPr>
            <w:tcW w:w="1676" w:type="dxa"/>
            <w:tcBorders>
              <w:top w:val="nil"/>
              <w:left w:val="nil"/>
              <w:bottom w:val="single" w:sz="4" w:space="0" w:color="FFFFFF"/>
              <w:right w:val="single" w:sz="4" w:space="0" w:color="FFFFFF"/>
            </w:tcBorders>
            <w:shd w:val="clear" w:color="000000" w:fill="F2F2F2"/>
            <w:noWrap/>
            <w:vAlign w:val="center"/>
          </w:tcPr>
          <w:p w14:paraId="5F509FBE" w14:textId="006BA118" w:rsidR="00064BB5" w:rsidRPr="00FF35AC" w:rsidRDefault="00064BB5" w:rsidP="00064BB5">
            <w:pPr>
              <w:jc w:val="center"/>
              <w:rPr>
                <w:rFonts w:eastAsia="Times New Roman" w:cs="Calibri"/>
                <w:b/>
                <w:bCs/>
                <w:color w:val="F08300"/>
                <w:sz w:val="21"/>
                <w:szCs w:val="21"/>
                <w:lang w:eastAsia="en-GB"/>
              </w:rPr>
            </w:pPr>
            <w:r w:rsidRPr="0013750C">
              <w:rPr>
                <w:rFonts w:eastAsia="Times New Roman" w:cs="Calibri"/>
                <w:b/>
                <w:bCs/>
                <w:color w:val="F08300"/>
                <w:sz w:val="21"/>
                <w:szCs w:val="21"/>
                <w:lang w:eastAsia="en-GB"/>
              </w:rPr>
              <w:t>30.5%</w:t>
            </w:r>
          </w:p>
        </w:tc>
        <w:tc>
          <w:tcPr>
            <w:tcW w:w="1676" w:type="dxa"/>
            <w:tcBorders>
              <w:top w:val="single" w:sz="4" w:space="0" w:color="FFFFFF"/>
              <w:left w:val="nil"/>
              <w:bottom w:val="single" w:sz="4" w:space="0" w:color="FFFFFF"/>
              <w:right w:val="single" w:sz="4" w:space="0" w:color="FFFFFF"/>
            </w:tcBorders>
            <w:shd w:val="clear" w:color="000000" w:fill="F2F2F2"/>
            <w:noWrap/>
            <w:vAlign w:val="center"/>
          </w:tcPr>
          <w:p w14:paraId="330D2A18" w14:textId="5B0A8479" w:rsidR="00064BB5" w:rsidRPr="00FF35AC" w:rsidRDefault="00064BB5" w:rsidP="00064BB5">
            <w:pPr>
              <w:jc w:val="center"/>
              <w:rPr>
                <w:rFonts w:eastAsia="Times New Roman" w:cs="Calibri"/>
                <w:b/>
                <w:bCs/>
                <w:color w:val="F08300"/>
                <w:sz w:val="21"/>
                <w:szCs w:val="21"/>
                <w:lang w:eastAsia="en-GB"/>
              </w:rPr>
            </w:pPr>
            <w:r>
              <w:rPr>
                <w:rFonts w:eastAsia="Times New Roman" w:cs="Calibri"/>
                <w:b/>
                <w:bCs/>
                <w:color w:val="F08300"/>
                <w:sz w:val="21"/>
                <w:szCs w:val="21"/>
                <w:lang w:eastAsia="en-GB"/>
              </w:rPr>
              <w:t>26.3</w:t>
            </w:r>
            <w:r w:rsidRPr="00FF35AC">
              <w:rPr>
                <w:rFonts w:eastAsia="Times New Roman" w:cs="Calibri"/>
                <w:b/>
                <w:bCs/>
                <w:color w:val="F08300"/>
                <w:sz w:val="21"/>
                <w:szCs w:val="21"/>
                <w:lang w:eastAsia="en-GB"/>
              </w:rPr>
              <w:t>%</w:t>
            </w:r>
          </w:p>
        </w:tc>
        <w:tc>
          <w:tcPr>
            <w:tcW w:w="1676" w:type="dxa"/>
            <w:tcBorders>
              <w:top w:val="single" w:sz="4" w:space="0" w:color="FFFFFF"/>
              <w:left w:val="nil"/>
              <w:bottom w:val="single" w:sz="4" w:space="0" w:color="FFFFFF"/>
              <w:right w:val="single" w:sz="4" w:space="0" w:color="FFFFFF"/>
            </w:tcBorders>
            <w:shd w:val="clear" w:color="000000" w:fill="F2F2F2"/>
            <w:vAlign w:val="center"/>
          </w:tcPr>
          <w:p w14:paraId="3DA998C6" w14:textId="6743F40B" w:rsidR="00064BB5" w:rsidRDefault="00064BB5" w:rsidP="00064BB5">
            <w:pPr>
              <w:jc w:val="center"/>
              <w:rPr>
                <w:rFonts w:eastAsia="Times New Roman" w:cs="Calibri"/>
                <w:b/>
                <w:bCs/>
                <w:color w:val="F08300"/>
                <w:sz w:val="21"/>
                <w:szCs w:val="21"/>
                <w:lang w:eastAsia="en-GB"/>
              </w:rPr>
            </w:pPr>
            <w:r w:rsidRPr="00064BB5">
              <w:rPr>
                <w:rFonts w:eastAsia="Times New Roman" w:cs="Calibri"/>
                <w:b/>
                <w:bCs/>
                <w:color w:val="F08300"/>
                <w:sz w:val="21"/>
                <w:szCs w:val="21"/>
                <w:lang w:eastAsia="en-GB"/>
              </w:rPr>
              <w:t>69.5%</w:t>
            </w:r>
          </w:p>
        </w:tc>
        <w:tc>
          <w:tcPr>
            <w:tcW w:w="1676" w:type="dxa"/>
            <w:tcBorders>
              <w:top w:val="single" w:sz="4" w:space="0" w:color="FFFFFF"/>
              <w:left w:val="nil"/>
              <w:bottom w:val="single" w:sz="4" w:space="0" w:color="FFFFFF"/>
              <w:right w:val="single" w:sz="4" w:space="0" w:color="FFFFFF"/>
            </w:tcBorders>
            <w:shd w:val="clear" w:color="000000" w:fill="F2F2F2"/>
            <w:vAlign w:val="center"/>
          </w:tcPr>
          <w:p w14:paraId="7B1FC9A7" w14:textId="757BABCC" w:rsidR="00064BB5" w:rsidRDefault="00064BB5" w:rsidP="00064BB5">
            <w:pPr>
              <w:jc w:val="center"/>
              <w:rPr>
                <w:rFonts w:eastAsia="Times New Roman" w:cs="Calibri"/>
                <w:b/>
                <w:bCs/>
                <w:color w:val="F08300"/>
                <w:sz w:val="21"/>
                <w:szCs w:val="21"/>
                <w:lang w:eastAsia="en-GB"/>
              </w:rPr>
            </w:pPr>
            <w:r>
              <w:rPr>
                <w:rFonts w:eastAsia="Times New Roman" w:cs="Calibri"/>
                <w:b/>
                <w:bCs/>
                <w:color w:val="F08300"/>
                <w:sz w:val="21"/>
                <w:szCs w:val="21"/>
                <w:lang w:eastAsia="en-GB"/>
              </w:rPr>
              <w:t>73.7</w:t>
            </w:r>
            <w:r w:rsidRPr="00FF35AC">
              <w:rPr>
                <w:rFonts w:eastAsia="Times New Roman" w:cs="Calibri"/>
                <w:b/>
                <w:bCs/>
                <w:color w:val="F08300"/>
                <w:sz w:val="21"/>
                <w:szCs w:val="21"/>
                <w:lang w:eastAsia="en-GB"/>
              </w:rPr>
              <w:t>%</w:t>
            </w:r>
          </w:p>
        </w:tc>
      </w:tr>
    </w:tbl>
    <w:p w14:paraId="03658EE0" w14:textId="77777777" w:rsidR="00820084" w:rsidRPr="004022FA" w:rsidRDefault="00820084" w:rsidP="00820084">
      <w:pPr>
        <w:pStyle w:val="NoSpacing"/>
        <w:rPr>
          <w:szCs w:val="24"/>
        </w:rPr>
      </w:pPr>
    </w:p>
    <w:p w14:paraId="5EF6BFF9" w14:textId="77777777" w:rsidR="000B176B" w:rsidRPr="003E3991" w:rsidRDefault="000B176B" w:rsidP="000B176B">
      <w:pPr>
        <w:pStyle w:val="NoSpacing"/>
        <w:spacing w:after="240"/>
        <w:rPr>
          <w:rFonts w:ascii="Century Gothic" w:hAnsi="Century Gothic"/>
          <w:sz w:val="22"/>
        </w:rPr>
      </w:pPr>
      <w:r>
        <w:rPr>
          <w:rFonts w:ascii="Century Gothic" w:hAnsi="Century Gothic"/>
          <w:sz w:val="22"/>
        </w:rPr>
        <w:t>T</w:t>
      </w:r>
      <w:r w:rsidRPr="44F87012">
        <w:rPr>
          <w:rFonts w:ascii="Century Gothic" w:hAnsi="Century Gothic"/>
          <w:sz w:val="22"/>
        </w:rPr>
        <w:t>he percentage of men and women in each of the four quartiles</w:t>
      </w:r>
      <w:r>
        <w:rPr>
          <w:rFonts w:ascii="Century Gothic" w:hAnsi="Century Gothic"/>
          <w:sz w:val="22"/>
        </w:rPr>
        <w:t xml:space="preserve"> shows a different </w:t>
      </w:r>
      <w:r w:rsidRPr="44F87012">
        <w:rPr>
          <w:rFonts w:ascii="Century Gothic" w:hAnsi="Century Gothic"/>
          <w:sz w:val="22"/>
        </w:rPr>
        <w:t xml:space="preserve">pattern the company overall, where there are 31.5% men and 68.5% women. </w:t>
      </w:r>
    </w:p>
    <w:p w14:paraId="2773174F" w14:textId="73F784EB" w:rsidR="00E86F4D" w:rsidRDefault="004A4038" w:rsidP="006A07E5">
      <w:pPr>
        <w:pStyle w:val="NoSpacing"/>
        <w:spacing w:after="240"/>
        <w:rPr>
          <w:rFonts w:ascii="Century Gothic" w:hAnsi="Century Gothic"/>
          <w:sz w:val="22"/>
        </w:rPr>
      </w:pPr>
      <w:r w:rsidRPr="00F10E41">
        <w:rPr>
          <w:rFonts w:ascii="Century Gothic" w:hAnsi="Century Gothic"/>
          <w:sz w:val="22"/>
        </w:rPr>
        <w:t>T</w:t>
      </w:r>
      <w:r w:rsidR="0050495B" w:rsidRPr="00F10E41">
        <w:rPr>
          <w:rFonts w:ascii="Century Gothic" w:hAnsi="Century Gothic"/>
          <w:sz w:val="22"/>
        </w:rPr>
        <w:t xml:space="preserve">here is </w:t>
      </w:r>
      <w:r w:rsidR="000B176B">
        <w:rPr>
          <w:rFonts w:ascii="Century Gothic" w:hAnsi="Century Gothic"/>
          <w:sz w:val="22"/>
        </w:rPr>
        <w:t>a</w:t>
      </w:r>
      <w:r w:rsidR="009E4F3B" w:rsidRPr="00F10E41">
        <w:rPr>
          <w:rFonts w:ascii="Century Gothic" w:hAnsi="Century Gothic"/>
          <w:sz w:val="22"/>
        </w:rPr>
        <w:t xml:space="preserve"> higher </w:t>
      </w:r>
      <w:r w:rsidR="00610516" w:rsidRPr="00F10E41">
        <w:rPr>
          <w:rFonts w:ascii="Century Gothic" w:hAnsi="Century Gothic"/>
          <w:sz w:val="22"/>
        </w:rPr>
        <w:t xml:space="preserve">proportion of </w:t>
      </w:r>
      <w:r w:rsidR="00DA7F1D" w:rsidRPr="00F10E41">
        <w:rPr>
          <w:rFonts w:ascii="Century Gothic" w:hAnsi="Century Gothic"/>
          <w:sz w:val="22"/>
        </w:rPr>
        <w:t xml:space="preserve">men </w:t>
      </w:r>
      <w:r w:rsidR="009E4F3B" w:rsidRPr="00F10E41">
        <w:rPr>
          <w:rFonts w:ascii="Century Gothic" w:hAnsi="Century Gothic"/>
          <w:sz w:val="22"/>
        </w:rPr>
        <w:t xml:space="preserve">in the </w:t>
      </w:r>
      <w:r w:rsidR="00323E66" w:rsidRPr="00F10E41">
        <w:rPr>
          <w:rFonts w:ascii="Century Gothic" w:hAnsi="Century Gothic"/>
          <w:sz w:val="22"/>
        </w:rPr>
        <w:t xml:space="preserve">upper </w:t>
      </w:r>
      <w:r w:rsidR="00E32E1D" w:rsidRPr="00F10E41">
        <w:rPr>
          <w:rFonts w:ascii="Century Gothic" w:hAnsi="Century Gothic"/>
          <w:sz w:val="22"/>
        </w:rPr>
        <w:t>quartile</w:t>
      </w:r>
      <w:r w:rsidR="00F10E41" w:rsidRPr="00F10E41">
        <w:rPr>
          <w:rFonts w:ascii="Century Gothic" w:hAnsi="Century Gothic"/>
          <w:sz w:val="22"/>
        </w:rPr>
        <w:t xml:space="preserve">s compared to the </w:t>
      </w:r>
      <w:r w:rsidR="00085A9C" w:rsidRPr="00F10E41">
        <w:rPr>
          <w:rFonts w:ascii="Century Gothic" w:hAnsi="Century Gothic"/>
          <w:sz w:val="22"/>
        </w:rPr>
        <w:t>lowe</w:t>
      </w:r>
      <w:r w:rsidR="00323E66" w:rsidRPr="00F10E41">
        <w:rPr>
          <w:rFonts w:ascii="Century Gothic" w:hAnsi="Century Gothic"/>
          <w:sz w:val="22"/>
        </w:rPr>
        <w:t>r</w:t>
      </w:r>
      <w:r w:rsidR="00085A9C" w:rsidRPr="00F10E41">
        <w:rPr>
          <w:rFonts w:ascii="Century Gothic" w:hAnsi="Century Gothic"/>
          <w:sz w:val="22"/>
        </w:rPr>
        <w:t xml:space="preserve"> </w:t>
      </w:r>
      <w:r w:rsidR="003938E1" w:rsidRPr="00F10E41">
        <w:rPr>
          <w:rFonts w:ascii="Century Gothic" w:hAnsi="Century Gothic"/>
          <w:sz w:val="22"/>
        </w:rPr>
        <w:t>quartile</w:t>
      </w:r>
      <w:r w:rsidR="00F10E41" w:rsidRPr="00F10E41">
        <w:rPr>
          <w:rFonts w:ascii="Century Gothic" w:hAnsi="Century Gothic"/>
          <w:sz w:val="22"/>
        </w:rPr>
        <w:t>s</w:t>
      </w:r>
      <w:r w:rsidR="00085A9C" w:rsidRPr="00F10E41">
        <w:rPr>
          <w:rFonts w:ascii="Century Gothic" w:hAnsi="Century Gothic"/>
          <w:sz w:val="22"/>
        </w:rPr>
        <w:t xml:space="preserve">. </w:t>
      </w:r>
      <w:r w:rsidR="00F55356" w:rsidRPr="00F10E41">
        <w:rPr>
          <w:rFonts w:ascii="Century Gothic" w:hAnsi="Century Gothic"/>
          <w:sz w:val="22"/>
        </w:rPr>
        <w:t>However, t</w:t>
      </w:r>
      <w:r w:rsidR="00085A9C" w:rsidRPr="00F10E41">
        <w:rPr>
          <w:rFonts w:ascii="Century Gothic" w:hAnsi="Century Gothic"/>
          <w:sz w:val="22"/>
        </w:rPr>
        <w:t>his is the opposite for women</w:t>
      </w:r>
      <w:r w:rsidR="00AE0784" w:rsidRPr="00F10E41">
        <w:rPr>
          <w:rFonts w:ascii="Century Gothic" w:hAnsi="Century Gothic"/>
          <w:sz w:val="22"/>
        </w:rPr>
        <w:t xml:space="preserve"> where we</w:t>
      </w:r>
      <w:r w:rsidR="00085A9C" w:rsidRPr="00F10E41">
        <w:rPr>
          <w:rFonts w:ascii="Century Gothic" w:hAnsi="Century Gothic"/>
          <w:sz w:val="22"/>
        </w:rPr>
        <w:t xml:space="preserve"> have </w:t>
      </w:r>
      <w:r w:rsidR="00F10E41" w:rsidRPr="00F10E41">
        <w:rPr>
          <w:rFonts w:ascii="Century Gothic" w:hAnsi="Century Gothic"/>
          <w:sz w:val="22"/>
        </w:rPr>
        <w:t xml:space="preserve">a higher </w:t>
      </w:r>
      <w:r w:rsidR="00750921" w:rsidRPr="00F10E41">
        <w:rPr>
          <w:rFonts w:ascii="Century Gothic" w:hAnsi="Century Gothic"/>
          <w:sz w:val="22"/>
        </w:rPr>
        <w:t>proportion o</w:t>
      </w:r>
      <w:r w:rsidR="00085A9C" w:rsidRPr="00F10E41">
        <w:rPr>
          <w:rFonts w:ascii="Century Gothic" w:hAnsi="Century Gothic"/>
          <w:sz w:val="22"/>
        </w:rPr>
        <w:t>f women in the lowe</w:t>
      </w:r>
      <w:r w:rsidR="00323E66" w:rsidRPr="00F10E41">
        <w:rPr>
          <w:rFonts w:ascii="Century Gothic" w:hAnsi="Century Gothic"/>
          <w:sz w:val="22"/>
        </w:rPr>
        <w:t>r</w:t>
      </w:r>
      <w:r w:rsidR="00085A9C" w:rsidRPr="00F10E41">
        <w:rPr>
          <w:rFonts w:ascii="Century Gothic" w:hAnsi="Century Gothic"/>
          <w:sz w:val="22"/>
        </w:rPr>
        <w:t xml:space="preserve"> </w:t>
      </w:r>
      <w:r w:rsidR="00AE0784" w:rsidRPr="00F10E41">
        <w:rPr>
          <w:rFonts w:ascii="Century Gothic" w:hAnsi="Century Gothic"/>
          <w:sz w:val="22"/>
        </w:rPr>
        <w:t>quartile</w:t>
      </w:r>
      <w:r w:rsidR="00F10E41" w:rsidRPr="00F10E41">
        <w:rPr>
          <w:rFonts w:ascii="Century Gothic" w:hAnsi="Century Gothic"/>
          <w:sz w:val="22"/>
        </w:rPr>
        <w:t xml:space="preserve">s than the upper </w:t>
      </w:r>
      <w:r w:rsidR="00750921" w:rsidRPr="00F10E41">
        <w:rPr>
          <w:rFonts w:ascii="Century Gothic" w:hAnsi="Century Gothic"/>
          <w:sz w:val="22"/>
        </w:rPr>
        <w:t>quartile</w:t>
      </w:r>
      <w:r w:rsidR="00F10E41" w:rsidRPr="00F10E41">
        <w:rPr>
          <w:rFonts w:ascii="Century Gothic" w:hAnsi="Century Gothic"/>
          <w:sz w:val="22"/>
        </w:rPr>
        <w:t>s</w:t>
      </w:r>
      <w:r w:rsidR="00AE0784" w:rsidRPr="00F10E41">
        <w:rPr>
          <w:rFonts w:ascii="Century Gothic" w:hAnsi="Century Gothic"/>
          <w:sz w:val="22"/>
        </w:rPr>
        <w:t>.</w:t>
      </w:r>
      <w:r w:rsidR="00085A9C">
        <w:rPr>
          <w:rFonts w:ascii="Century Gothic" w:hAnsi="Century Gothic"/>
          <w:sz w:val="22"/>
        </w:rPr>
        <w:t xml:space="preserve"> </w:t>
      </w:r>
      <w:r w:rsidR="00064BB5">
        <w:rPr>
          <w:rFonts w:ascii="Century Gothic" w:hAnsi="Century Gothic"/>
          <w:sz w:val="22"/>
        </w:rPr>
        <w:t xml:space="preserve"> </w:t>
      </w:r>
    </w:p>
    <w:p w14:paraId="049AF3F6" w14:textId="3665E3C6" w:rsidR="00A32FFA" w:rsidRPr="003E3991" w:rsidRDefault="005B4D53" w:rsidP="005A7F28">
      <w:pPr>
        <w:rPr>
          <w:sz w:val="22"/>
          <w:szCs w:val="22"/>
        </w:rPr>
      </w:pPr>
      <w:r>
        <w:rPr>
          <w:sz w:val="22"/>
          <w:szCs w:val="22"/>
        </w:rPr>
        <w:t xml:space="preserve">In terms of </w:t>
      </w:r>
      <w:r w:rsidR="00D54594" w:rsidRPr="003E3991">
        <w:rPr>
          <w:sz w:val="22"/>
          <w:szCs w:val="22"/>
        </w:rPr>
        <w:t xml:space="preserve">part time working across the </w:t>
      </w:r>
      <w:r w:rsidR="00EC401A" w:rsidRPr="003E3991">
        <w:rPr>
          <w:sz w:val="22"/>
          <w:szCs w:val="22"/>
        </w:rPr>
        <w:t>organisation</w:t>
      </w:r>
      <w:r w:rsidR="00D54594" w:rsidRPr="003E3991">
        <w:rPr>
          <w:sz w:val="22"/>
          <w:szCs w:val="22"/>
        </w:rPr>
        <w:t xml:space="preserve">, there are more part time women than men.  </w:t>
      </w:r>
      <w:r w:rsidR="00C7505D" w:rsidRPr="003E3991">
        <w:rPr>
          <w:sz w:val="22"/>
          <w:szCs w:val="22"/>
        </w:rPr>
        <w:t xml:space="preserve">22% of women work part time as opposed to 11% of men.  </w:t>
      </w:r>
      <w:r w:rsidR="003253BE" w:rsidRPr="003E3991">
        <w:rPr>
          <w:sz w:val="22"/>
          <w:szCs w:val="22"/>
        </w:rPr>
        <w:t xml:space="preserve">This figure is </w:t>
      </w:r>
      <w:r w:rsidR="00A32FFA" w:rsidRPr="003E3991">
        <w:rPr>
          <w:sz w:val="22"/>
          <w:szCs w:val="22"/>
        </w:rPr>
        <w:t>consistent</w:t>
      </w:r>
      <w:r w:rsidR="003253BE" w:rsidRPr="003E3991">
        <w:rPr>
          <w:sz w:val="22"/>
          <w:szCs w:val="22"/>
        </w:rPr>
        <w:t xml:space="preserve"> across</w:t>
      </w:r>
      <w:r w:rsidR="00A32FFA" w:rsidRPr="003E3991">
        <w:rPr>
          <w:sz w:val="22"/>
          <w:szCs w:val="22"/>
        </w:rPr>
        <w:t xml:space="preserve"> each </w:t>
      </w:r>
      <w:r w:rsidR="00320787" w:rsidRPr="003E3991">
        <w:rPr>
          <w:sz w:val="22"/>
          <w:szCs w:val="22"/>
        </w:rPr>
        <w:t xml:space="preserve">quartile demonstrating that </w:t>
      </w:r>
      <w:r w:rsidR="003165F8">
        <w:rPr>
          <w:sz w:val="22"/>
          <w:szCs w:val="22"/>
        </w:rPr>
        <w:t xml:space="preserve">there is the opportunity to work part time in our </w:t>
      </w:r>
      <w:r w:rsidR="00320787" w:rsidRPr="003E3991">
        <w:rPr>
          <w:sz w:val="22"/>
          <w:szCs w:val="22"/>
        </w:rPr>
        <w:t>more senior roles</w:t>
      </w:r>
      <w:r w:rsidR="00EC401A" w:rsidRPr="003E3991">
        <w:rPr>
          <w:sz w:val="22"/>
          <w:szCs w:val="22"/>
        </w:rPr>
        <w:t>.</w:t>
      </w:r>
      <w:r w:rsidR="00921BED" w:rsidRPr="003E3991">
        <w:rPr>
          <w:sz w:val="22"/>
          <w:szCs w:val="22"/>
        </w:rPr>
        <w:t xml:space="preserve">  </w:t>
      </w:r>
      <w:r w:rsidR="0098289C" w:rsidRPr="003E3991">
        <w:rPr>
          <w:sz w:val="22"/>
          <w:szCs w:val="22"/>
        </w:rPr>
        <w:t xml:space="preserve">  </w:t>
      </w:r>
    </w:p>
    <w:p w14:paraId="6104FB13" w14:textId="77777777" w:rsidR="005A7F28" w:rsidRPr="003E3991" w:rsidRDefault="005A7F28" w:rsidP="005A7F28">
      <w:pPr>
        <w:rPr>
          <w:sz w:val="22"/>
          <w:szCs w:val="22"/>
          <w:highlight w:val="yellow"/>
        </w:rPr>
      </w:pPr>
    </w:p>
    <w:p w14:paraId="0A8F640E" w14:textId="7D61DF5D" w:rsidR="133F90C1" w:rsidRDefault="133F90C1" w:rsidP="6A2AD3FF">
      <w:pPr>
        <w:rPr>
          <w:rFonts w:eastAsia="Century Gothic" w:cs="Century Gothic"/>
          <w:sz w:val="22"/>
          <w:szCs w:val="22"/>
        </w:rPr>
      </w:pPr>
      <w:r w:rsidRPr="6A2AD3FF">
        <w:rPr>
          <w:rFonts w:eastAsia="Century Gothic" w:cs="Century Gothic"/>
          <w:sz w:val="22"/>
          <w:szCs w:val="22"/>
        </w:rPr>
        <w:t>We have recruited a number of female senior leaders into director and senior managerial roles</w:t>
      </w:r>
      <w:r w:rsidR="0007286E">
        <w:rPr>
          <w:rFonts w:eastAsia="Century Gothic" w:cs="Century Gothic"/>
          <w:sz w:val="22"/>
          <w:szCs w:val="22"/>
        </w:rPr>
        <w:t xml:space="preserve">. </w:t>
      </w:r>
      <w:r w:rsidRPr="6A2AD3FF">
        <w:rPr>
          <w:rFonts w:eastAsia="Century Gothic" w:cs="Century Gothic"/>
          <w:sz w:val="22"/>
          <w:szCs w:val="22"/>
        </w:rPr>
        <w:t xml:space="preserve">This has resulted in an increase of women in the upper quartiles since last year’s reporting, clearly showing that women have real opportunity for progression within the organisation.   </w:t>
      </w:r>
    </w:p>
    <w:p w14:paraId="11FCCF48" w14:textId="77777777" w:rsidR="00BF25CB" w:rsidRDefault="00BF25CB" w:rsidP="005A7F28"/>
    <w:p w14:paraId="6B952C22" w14:textId="5B3B06AC" w:rsidR="13ABE652" w:rsidRDefault="13ABE652" w:rsidP="6A2AD3FF">
      <w:pPr>
        <w:pStyle w:val="NoSpacing"/>
        <w:spacing w:after="240"/>
        <w:rPr>
          <w:rFonts w:ascii="Century Gothic" w:hAnsi="Century Gothic"/>
          <w:sz w:val="22"/>
        </w:rPr>
      </w:pPr>
      <w:r w:rsidRPr="6A2AD3FF">
        <w:rPr>
          <w:rFonts w:ascii="Century Gothic" w:hAnsi="Century Gothic"/>
          <w:sz w:val="22"/>
        </w:rPr>
        <w:t xml:space="preserve">Alongside this, our </w:t>
      </w:r>
      <w:r w:rsidR="23B127E2" w:rsidRPr="6A2AD3FF">
        <w:rPr>
          <w:rFonts w:ascii="Century Gothic" w:hAnsi="Century Gothic"/>
          <w:sz w:val="22"/>
        </w:rPr>
        <w:t>data also shows that</w:t>
      </w:r>
      <w:r w:rsidR="37B55864" w:rsidRPr="6A2AD3FF">
        <w:rPr>
          <w:rFonts w:ascii="Century Gothic" w:hAnsi="Century Gothic"/>
          <w:sz w:val="22"/>
        </w:rPr>
        <w:t xml:space="preserve"> </w:t>
      </w:r>
      <w:r w:rsidR="6D048846" w:rsidRPr="6A2AD3FF">
        <w:rPr>
          <w:rFonts w:ascii="Century Gothic" w:hAnsi="Century Gothic"/>
          <w:sz w:val="22"/>
        </w:rPr>
        <w:t xml:space="preserve">we </w:t>
      </w:r>
      <w:r w:rsidR="37B55864" w:rsidRPr="6A2AD3FF">
        <w:rPr>
          <w:rFonts w:ascii="Century Gothic" w:hAnsi="Century Gothic"/>
          <w:sz w:val="22"/>
        </w:rPr>
        <w:t xml:space="preserve">have </w:t>
      </w:r>
      <w:r w:rsidR="53AD433C" w:rsidRPr="6A2AD3FF">
        <w:rPr>
          <w:rFonts w:ascii="Century Gothic" w:hAnsi="Century Gothic"/>
          <w:sz w:val="22"/>
        </w:rPr>
        <w:t xml:space="preserve">also </w:t>
      </w:r>
      <w:r w:rsidR="37B55864" w:rsidRPr="6A2AD3FF">
        <w:rPr>
          <w:rFonts w:ascii="Century Gothic" w:hAnsi="Century Gothic"/>
          <w:sz w:val="22"/>
        </w:rPr>
        <w:t xml:space="preserve">seen a larger percentage increase of women in the lower quartile which would explain the increase in our gender pay gap.  </w:t>
      </w:r>
      <w:r w:rsidR="0ED2C75A" w:rsidRPr="6A2AD3FF">
        <w:rPr>
          <w:rFonts w:ascii="Century Gothic" w:hAnsi="Century Gothic"/>
          <w:sz w:val="22"/>
        </w:rPr>
        <w:t>F</w:t>
      </w:r>
      <w:r w:rsidR="019A75CE" w:rsidRPr="6A2AD3FF">
        <w:rPr>
          <w:rFonts w:ascii="Century Gothic" w:hAnsi="Century Gothic"/>
          <w:sz w:val="22"/>
        </w:rPr>
        <w:t xml:space="preserve">ollowing </w:t>
      </w:r>
      <w:r w:rsidR="530765DA" w:rsidRPr="6A2AD3FF">
        <w:rPr>
          <w:rFonts w:ascii="Century Gothic" w:hAnsi="Century Gothic"/>
          <w:sz w:val="22"/>
        </w:rPr>
        <w:t xml:space="preserve">The </w:t>
      </w:r>
      <w:r w:rsidR="019A75CE" w:rsidRPr="6A2AD3FF">
        <w:rPr>
          <w:rFonts w:ascii="Century Gothic" w:hAnsi="Century Gothic"/>
          <w:sz w:val="22"/>
        </w:rPr>
        <w:t>Dame Carol Black</w:t>
      </w:r>
      <w:r w:rsidR="530765DA" w:rsidRPr="6A2AD3FF">
        <w:rPr>
          <w:rFonts w:ascii="Century Gothic" w:hAnsi="Century Gothic"/>
          <w:sz w:val="22"/>
        </w:rPr>
        <w:t xml:space="preserve"> review and</w:t>
      </w:r>
      <w:r w:rsidR="019A75CE" w:rsidRPr="6A2AD3FF">
        <w:rPr>
          <w:rFonts w:ascii="Century Gothic" w:hAnsi="Century Gothic"/>
          <w:sz w:val="22"/>
        </w:rPr>
        <w:t xml:space="preserve"> recommendations</w:t>
      </w:r>
      <w:r w:rsidR="6473254B" w:rsidRPr="6A2AD3FF">
        <w:rPr>
          <w:rFonts w:ascii="Century Gothic" w:hAnsi="Century Gothic"/>
          <w:sz w:val="22"/>
        </w:rPr>
        <w:t>,</w:t>
      </w:r>
      <w:r w:rsidR="5707AB43" w:rsidRPr="6A2AD3FF">
        <w:rPr>
          <w:rFonts w:ascii="Century Gothic" w:hAnsi="Century Gothic"/>
          <w:sz w:val="22"/>
        </w:rPr>
        <w:t xml:space="preserve"> we have </w:t>
      </w:r>
      <w:r w:rsidR="23B127E2" w:rsidRPr="6A2AD3FF">
        <w:rPr>
          <w:rFonts w:ascii="Century Gothic" w:hAnsi="Century Gothic"/>
          <w:sz w:val="22"/>
        </w:rPr>
        <w:t xml:space="preserve">carried out </w:t>
      </w:r>
      <w:r w:rsidR="5707AB43" w:rsidRPr="6A2AD3FF">
        <w:rPr>
          <w:rFonts w:ascii="Century Gothic" w:hAnsi="Century Gothic"/>
          <w:sz w:val="22"/>
        </w:rPr>
        <w:t xml:space="preserve">a recruitment drive </w:t>
      </w:r>
      <w:r w:rsidR="2A637CD7" w:rsidRPr="6A2AD3FF">
        <w:rPr>
          <w:rFonts w:ascii="Century Gothic" w:hAnsi="Century Gothic"/>
          <w:sz w:val="22"/>
        </w:rPr>
        <w:t xml:space="preserve">which has seen an increase in women recruited into </w:t>
      </w:r>
      <w:r w:rsidR="3E5FD508" w:rsidRPr="6A2AD3FF">
        <w:rPr>
          <w:rFonts w:ascii="Century Gothic" w:hAnsi="Century Gothic"/>
          <w:sz w:val="22"/>
        </w:rPr>
        <w:t xml:space="preserve">our </w:t>
      </w:r>
      <w:r w:rsidR="7FE54533" w:rsidRPr="6A2AD3FF">
        <w:rPr>
          <w:rFonts w:ascii="Century Gothic" w:hAnsi="Century Gothic"/>
          <w:sz w:val="22"/>
        </w:rPr>
        <w:t>first line</w:t>
      </w:r>
      <w:r w:rsidR="2A637CD7" w:rsidRPr="6A2AD3FF">
        <w:rPr>
          <w:rFonts w:ascii="Century Gothic" w:hAnsi="Century Gothic"/>
          <w:sz w:val="22"/>
        </w:rPr>
        <w:t xml:space="preserve"> roles</w:t>
      </w:r>
      <w:r w:rsidR="0064718D">
        <w:rPr>
          <w:rFonts w:ascii="Century Gothic" w:hAnsi="Century Gothic"/>
          <w:sz w:val="22"/>
        </w:rPr>
        <w:t xml:space="preserve"> which has contributed to the increase in our gender pay gap</w:t>
      </w:r>
      <w:r w:rsidR="1AC67CC5" w:rsidRPr="6A2AD3FF">
        <w:rPr>
          <w:rFonts w:ascii="Century Gothic" w:hAnsi="Century Gothic"/>
          <w:sz w:val="22"/>
        </w:rPr>
        <w:t xml:space="preserve">. </w:t>
      </w:r>
    </w:p>
    <w:p w14:paraId="030C4249" w14:textId="3F7C60E6" w:rsidR="007913A9" w:rsidRDefault="026B3774" w:rsidP="38F11C37">
      <w:pPr>
        <w:pStyle w:val="NoSpacing"/>
        <w:spacing w:after="240"/>
        <w:rPr>
          <w:rFonts w:ascii="Century Gothic" w:hAnsi="Century Gothic"/>
          <w:sz w:val="22"/>
        </w:rPr>
      </w:pPr>
      <w:r w:rsidRPr="38F11C37">
        <w:rPr>
          <w:rFonts w:ascii="Century Gothic" w:eastAsia="Century Gothic" w:hAnsi="Century Gothic" w:cs="Century Gothic"/>
          <w:sz w:val="22"/>
        </w:rPr>
        <w:t xml:space="preserve">Government data shows that in </w:t>
      </w:r>
      <w:r w:rsidR="2DDBD529" w:rsidRPr="38F11C37">
        <w:rPr>
          <w:rFonts w:ascii="Century Gothic" w:eastAsia="Century Gothic" w:hAnsi="Century Gothic" w:cs="Century Gothic"/>
          <w:sz w:val="22"/>
        </w:rPr>
        <w:t>April 2021 to March 2022 201</w:t>
      </w:r>
      <w:r w:rsidRPr="38F11C37">
        <w:rPr>
          <w:rFonts w:ascii="Century Gothic" w:eastAsia="Century Gothic" w:hAnsi="Century Gothic" w:cs="Century Gothic"/>
          <w:sz w:val="22"/>
        </w:rPr>
        <w:t xml:space="preserve">,000 more women were employed than in the year before. This mirrors the trends we have seen in our organisation.  </w:t>
      </w:r>
      <w:r w:rsidR="07941B72" w:rsidRPr="38F11C37">
        <w:rPr>
          <w:rFonts w:ascii="Century Gothic" w:eastAsia="Century Gothic" w:hAnsi="Century Gothic" w:cs="Century Gothic"/>
          <w:sz w:val="22"/>
        </w:rPr>
        <w:t xml:space="preserve"> </w:t>
      </w:r>
      <w:r w:rsidR="07941B72" w:rsidRPr="38F11C37">
        <w:rPr>
          <w:rFonts w:ascii="Century Gothic" w:hAnsi="Century Gothic"/>
          <w:sz w:val="22"/>
        </w:rPr>
        <w:t>However,</w:t>
      </w:r>
      <w:r w:rsidR="6F9A522E" w:rsidRPr="38F11C37">
        <w:rPr>
          <w:rFonts w:ascii="Century Gothic" w:hAnsi="Century Gothic"/>
          <w:sz w:val="22"/>
        </w:rPr>
        <w:t xml:space="preserve"> we have seen a higher ratio of men to women being recruited into </w:t>
      </w:r>
      <w:r w:rsidR="386F8B21" w:rsidRPr="38F11C37">
        <w:rPr>
          <w:rFonts w:ascii="Century Gothic" w:hAnsi="Century Gothic"/>
          <w:sz w:val="22"/>
        </w:rPr>
        <w:t xml:space="preserve">our </w:t>
      </w:r>
      <w:r w:rsidR="6F9A522E" w:rsidRPr="38F11C37">
        <w:rPr>
          <w:rFonts w:ascii="Century Gothic" w:hAnsi="Century Gothic"/>
          <w:sz w:val="22"/>
        </w:rPr>
        <w:t xml:space="preserve">medical roles, which fall within our </w:t>
      </w:r>
      <w:r w:rsidR="60A0377E" w:rsidRPr="38F11C37">
        <w:rPr>
          <w:rFonts w:ascii="Century Gothic" w:hAnsi="Century Gothic"/>
          <w:sz w:val="22"/>
        </w:rPr>
        <w:t>upper quartile</w:t>
      </w:r>
      <w:r w:rsidR="2F810B8E" w:rsidRPr="38F11C37">
        <w:rPr>
          <w:rFonts w:ascii="Century Gothic" w:hAnsi="Century Gothic"/>
          <w:sz w:val="22"/>
        </w:rPr>
        <w:t>, again, contributing to</w:t>
      </w:r>
      <w:r w:rsidR="50E4F026" w:rsidRPr="38F11C37">
        <w:rPr>
          <w:rFonts w:ascii="Century Gothic" w:hAnsi="Century Gothic"/>
          <w:sz w:val="22"/>
        </w:rPr>
        <w:t xml:space="preserve"> the increase in</w:t>
      </w:r>
      <w:r w:rsidR="2F810B8E" w:rsidRPr="38F11C37">
        <w:rPr>
          <w:rFonts w:ascii="Century Gothic" w:hAnsi="Century Gothic"/>
          <w:sz w:val="22"/>
        </w:rPr>
        <w:t xml:space="preserve"> our gender pay gap</w:t>
      </w:r>
      <w:r w:rsidR="6F9A522E" w:rsidRPr="38F11C37">
        <w:rPr>
          <w:rFonts w:ascii="Century Gothic" w:hAnsi="Century Gothic"/>
          <w:sz w:val="22"/>
        </w:rPr>
        <w:t xml:space="preserve">.  </w:t>
      </w:r>
    </w:p>
    <w:p w14:paraId="6B6C9DA6" w14:textId="00B96DBD" w:rsidR="0034331C" w:rsidRPr="00F07F78" w:rsidRDefault="0034331C" w:rsidP="006A07E5">
      <w:pPr>
        <w:pStyle w:val="NoSpacing"/>
        <w:spacing w:after="240"/>
        <w:rPr>
          <w:rFonts w:ascii="Century Gothic" w:hAnsi="Century Gothic"/>
          <w:b/>
          <w:bCs/>
          <w:szCs w:val="24"/>
        </w:rPr>
      </w:pPr>
      <w:r w:rsidRPr="00F07F78">
        <w:rPr>
          <w:rFonts w:ascii="Century Gothic" w:hAnsi="Century Gothic"/>
          <w:b/>
          <w:bCs/>
          <w:szCs w:val="24"/>
        </w:rPr>
        <w:lastRenderedPageBreak/>
        <w:t>The makeup of our organisation</w:t>
      </w:r>
    </w:p>
    <w:p w14:paraId="7DC80796" w14:textId="5BB10D1C" w:rsidR="00820084" w:rsidRPr="0079085C" w:rsidRDefault="5574AF66" w:rsidP="38F11C37">
      <w:pPr>
        <w:pStyle w:val="NoSpacing"/>
        <w:rPr>
          <w:rFonts w:ascii="Century Gothic" w:hAnsi="Century Gothic"/>
          <w:sz w:val="22"/>
        </w:rPr>
      </w:pPr>
      <w:r w:rsidRPr="38F11C37">
        <w:rPr>
          <w:rFonts w:ascii="Century Gothic" w:hAnsi="Century Gothic"/>
          <w:sz w:val="22"/>
        </w:rPr>
        <w:t xml:space="preserve">The following charts shows data about the makeup </w:t>
      </w:r>
      <w:r w:rsidR="1AC91E64" w:rsidRPr="38F11C37">
        <w:rPr>
          <w:rFonts w:ascii="Century Gothic" w:hAnsi="Century Gothic"/>
          <w:sz w:val="22"/>
        </w:rPr>
        <w:t xml:space="preserve">of </w:t>
      </w:r>
      <w:r w:rsidRPr="38F11C37">
        <w:rPr>
          <w:rFonts w:ascii="Century Gothic" w:hAnsi="Century Gothic"/>
          <w:sz w:val="22"/>
        </w:rPr>
        <w:t xml:space="preserve">our </w:t>
      </w:r>
      <w:r w:rsidR="14710C38" w:rsidRPr="38F11C37">
        <w:rPr>
          <w:rFonts w:ascii="Century Gothic" w:hAnsi="Century Gothic"/>
          <w:sz w:val="22"/>
        </w:rPr>
        <w:t>workforce</w:t>
      </w:r>
      <w:r w:rsidRPr="38F11C37">
        <w:rPr>
          <w:rFonts w:ascii="Century Gothic" w:hAnsi="Century Gothic"/>
          <w:sz w:val="22"/>
        </w:rPr>
        <w:t xml:space="preserve"> in </w:t>
      </w:r>
      <w:r w:rsidR="14710C38" w:rsidRPr="38F11C37">
        <w:rPr>
          <w:rFonts w:ascii="Century Gothic" w:hAnsi="Century Gothic"/>
          <w:sz w:val="22"/>
        </w:rPr>
        <w:t>relation</w:t>
      </w:r>
      <w:r w:rsidRPr="38F11C37">
        <w:rPr>
          <w:rFonts w:ascii="Century Gothic" w:hAnsi="Century Gothic"/>
          <w:sz w:val="22"/>
        </w:rPr>
        <w:t xml:space="preserve"> to gender</w:t>
      </w:r>
      <w:r w:rsidR="1AC91E64" w:rsidRPr="38F11C37">
        <w:rPr>
          <w:rFonts w:ascii="Century Gothic" w:hAnsi="Century Gothic"/>
          <w:sz w:val="22"/>
        </w:rPr>
        <w:t>.</w:t>
      </w:r>
    </w:p>
    <w:p w14:paraId="7241C964" w14:textId="62CE13C0" w:rsidR="005A7133" w:rsidRDefault="271851EF" w:rsidP="38F11C37">
      <w:pPr>
        <w:pStyle w:val="NoSpacing"/>
        <w:rPr>
          <w:rFonts w:ascii="Century Gothic" w:hAnsi="Century Gothic"/>
          <w:sz w:val="22"/>
        </w:rPr>
      </w:pPr>
      <w:r w:rsidRPr="38F11C37">
        <w:rPr>
          <w:rFonts w:ascii="Century Gothic" w:hAnsi="Century Gothic"/>
          <w:sz w:val="22"/>
        </w:rPr>
        <w:t xml:space="preserve"> </w:t>
      </w:r>
    </w:p>
    <w:p w14:paraId="592CF6AC" w14:textId="77777777" w:rsidR="005A7133" w:rsidRDefault="005A7133" w:rsidP="00575DA4">
      <w:pPr>
        <w:pStyle w:val="NoSpacing"/>
        <w:rPr>
          <w:rFonts w:ascii="Century Gothic" w:hAnsi="Century Gothic"/>
          <w:sz w:val="22"/>
        </w:rPr>
      </w:pPr>
    </w:p>
    <w:p w14:paraId="767B88EA" w14:textId="31F41108" w:rsidR="005A7133" w:rsidRDefault="005A7133" w:rsidP="00575DA4">
      <w:pPr>
        <w:pStyle w:val="NoSpacing"/>
        <w:rPr>
          <w:rFonts w:ascii="Century Gothic" w:hAnsi="Century Gothic"/>
          <w:sz w:val="22"/>
        </w:rPr>
      </w:pPr>
      <w:r>
        <w:rPr>
          <w:noProof/>
        </w:rPr>
        <w:drawing>
          <wp:inline distT="0" distB="0" distL="0" distR="0" wp14:anchorId="7B3E3BD7" wp14:editId="5CE1AEBE">
            <wp:extent cx="5727700" cy="2567305"/>
            <wp:effectExtent l="0" t="0" r="6350" b="4445"/>
            <wp:docPr id="4" name="Chart 4">
              <a:extLst xmlns:a="http://schemas.openxmlformats.org/drawingml/2006/main">
                <a:ext uri="{FF2B5EF4-FFF2-40B4-BE49-F238E27FC236}">
                  <a16:creationId xmlns:a16="http://schemas.microsoft.com/office/drawing/2014/main" id="{8041FB34-1FC9-8C11-2FE5-D9F2B6A36B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B73DA40" w14:textId="77777777" w:rsidR="005A7133" w:rsidRDefault="005A7133" w:rsidP="00575DA4">
      <w:pPr>
        <w:pStyle w:val="NoSpacing"/>
        <w:rPr>
          <w:rFonts w:ascii="Century Gothic" w:hAnsi="Century Gothic"/>
          <w:sz w:val="22"/>
        </w:rPr>
      </w:pPr>
    </w:p>
    <w:p w14:paraId="047C0798" w14:textId="132DA1BB" w:rsidR="00751D84" w:rsidRDefault="005749F5" w:rsidP="00575DA4">
      <w:pPr>
        <w:pStyle w:val="NoSpacing"/>
        <w:rPr>
          <w:rFonts w:ascii="Century Gothic" w:hAnsi="Century Gothic"/>
          <w:sz w:val="22"/>
        </w:rPr>
      </w:pPr>
      <w:r w:rsidRPr="0006070E">
        <w:rPr>
          <w:rFonts w:ascii="Century Gothic" w:hAnsi="Century Gothic"/>
          <w:sz w:val="22"/>
        </w:rPr>
        <w:t xml:space="preserve">The above chart shows the number of men and women in different role types </w:t>
      </w:r>
      <w:r w:rsidR="00DF7B35" w:rsidRPr="0006070E">
        <w:rPr>
          <w:rFonts w:ascii="Century Gothic" w:hAnsi="Century Gothic"/>
          <w:sz w:val="22"/>
        </w:rPr>
        <w:t>within</w:t>
      </w:r>
      <w:r w:rsidRPr="0006070E">
        <w:rPr>
          <w:rFonts w:ascii="Century Gothic" w:hAnsi="Century Gothic"/>
          <w:sz w:val="22"/>
        </w:rPr>
        <w:t xml:space="preserve"> Change Grow Live. </w:t>
      </w:r>
      <w:r w:rsidR="00202E61">
        <w:rPr>
          <w:rFonts w:ascii="Century Gothic" w:hAnsi="Century Gothic"/>
          <w:sz w:val="22"/>
        </w:rPr>
        <w:t>O</w:t>
      </w:r>
      <w:r w:rsidRPr="0006070E">
        <w:rPr>
          <w:rFonts w:ascii="Century Gothic" w:hAnsi="Century Gothic"/>
          <w:sz w:val="22"/>
        </w:rPr>
        <w:t>ur</w:t>
      </w:r>
      <w:r w:rsidR="00F10E41">
        <w:rPr>
          <w:rFonts w:ascii="Century Gothic" w:hAnsi="Century Gothic"/>
          <w:sz w:val="22"/>
        </w:rPr>
        <w:t xml:space="preserve"> </w:t>
      </w:r>
      <w:r w:rsidRPr="0006070E">
        <w:rPr>
          <w:rFonts w:ascii="Century Gothic" w:hAnsi="Century Gothic"/>
          <w:sz w:val="22"/>
        </w:rPr>
        <w:t xml:space="preserve">employees </w:t>
      </w:r>
      <w:r w:rsidR="001F094E">
        <w:rPr>
          <w:rFonts w:ascii="Century Gothic" w:hAnsi="Century Gothic"/>
          <w:sz w:val="22"/>
        </w:rPr>
        <w:t xml:space="preserve">in medical roles </w:t>
      </w:r>
      <w:r w:rsidR="0006070E">
        <w:rPr>
          <w:rFonts w:ascii="Century Gothic" w:hAnsi="Century Gothic"/>
          <w:sz w:val="22"/>
        </w:rPr>
        <w:t>continue to be d</w:t>
      </w:r>
      <w:r w:rsidRPr="0006070E">
        <w:rPr>
          <w:rFonts w:ascii="Century Gothic" w:hAnsi="Century Gothic"/>
          <w:sz w:val="22"/>
        </w:rPr>
        <w:t>isproportionately male</w:t>
      </w:r>
      <w:r w:rsidR="001F094E">
        <w:rPr>
          <w:rFonts w:ascii="Century Gothic" w:hAnsi="Century Gothic"/>
          <w:sz w:val="22"/>
        </w:rPr>
        <w:t xml:space="preserve"> and </w:t>
      </w:r>
      <w:r w:rsidRPr="0006070E">
        <w:rPr>
          <w:rFonts w:ascii="Century Gothic" w:hAnsi="Century Gothic"/>
          <w:sz w:val="22"/>
        </w:rPr>
        <w:t xml:space="preserve">are some of our highest paid </w:t>
      </w:r>
      <w:r w:rsidR="00FB2AB9">
        <w:rPr>
          <w:rFonts w:ascii="Century Gothic" w:hAnsi="Century Gothic"/>
          <w:sz w:val="22"/>
        </w:rPr>
        <w:t>roles</w:t>
      </w:r>
      <w:r w:rsidR="00DF7B35" w:rsidRPr="0006070E">
        <w:rPr>
          <w:rFonts w:ascii="Century Gothic" w:hAnsi="Century Gothic"/>
          <w:sz w:val="22"/>
        </w:rPr>
        <w:t xml:space="preserve">. </w:t>
      </w:r>
    </w:p>
    <w:p w14:paraId="68C0ABC4" w14:textId="77777777" w:rsidR="0023000E" w:rsidRPr="00DB12BF" w:rsidRDefault="0023000E" w:rsidP="0023000E">
      <w:pPr>
        <w:pStyle w:val="NoSpacing"/>
        <w:rPr>
          <w:rFonts w:ascii="Century Gothic" w:hAnsi="Century Gothic"/>
          <w:sz w:val="22"/>
          <w:highlight w:val="yellow"/>
        </w:rPr>
      </w:pPr>
      <w:r>
        <w:rPr>
          <w:noProof/>
        </w:rPr>
        <w:drawing>
          <wp:inline distT="0" distB="0" distL="0" distR="0" wp14:anchorId="5DCBB1DB" wp14:editId="6A730A9A">
            <wp:extent cx="5721350" cy="2743200"/>
            <wp:effectExtent l="0" t="0" r="12700" b="0"/>
            <wp:docPr id="13" name="Chart 13">
              <a:extLst xmlns:a="http://schemas.openxmlformats.org/drawingml/2006/main">
                <a:ext uri="{FF2B5EF4-FFF2-40B4-BE49-F238E27FC236}">
                  <a16:creationId xmlns:a16="http://schemas.microsoft.com/office/drawing/2014/main" id="{65CAAD26-8482-2E7A-F04C-0F7302E91D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28A6887" w14:textId="77777777" w:rsidR="0023000E" w:rsidRDefault="0023000E" w:rsidP="0023000E">
      <w:pPr>
        <w:pStyle w:val="NoSpacing"/>
        <w:rPr>
          <w:rFonts w:ascii="Century Gothic" w:hAnsi="Century Gothic"/>
          <w:sz w:val="22"/>
          <w:highlight w:val="yellow"/>
        </w:rPr>
      </w:pPr>
    </w:p>
    <w:p w14:paraId="224F786D" w14:textId="7254F38F" w:rsidR="0023000E" w:rsidRDefault="769973B7" w:rsidP="38F11C37">
      <w:pPr>
        <w:pStyle w:val="NoSpacing"/>
        <w:rPr>
          <w:rFonts w:ascii="Century Gothic" w:eastAsia="Century Gothic" w:hAnsi="Century Gothic" w:cs="Century Gothic"/>
          <w:sz w:val="22"/>
        </w:rPr>
      </w:pPr>
      <w:r w:rsidRPr="38F11C37">
        <w:rPr>
          <w:rFonts w:ascii="Century Gothic" w:eastAsia="Century Gothic" w:hAnsi="Century Gothic" w:cs="Century Gothic"/>
          <w:sz w:val="22"/>
        </w:rPr>
        <w:t>2022 ONS data also shows that young women are currently one of the fastest growing working group</w:t>
      </w:r>
      <w:r w:rsidR="66AD1382" w:rsidRPr="38F11C37">
        <w:rPr>
          <w:rFonts w:ascii="Century Gothic" w:eastAsia="Century Gothic" w:hAnsi="Century Gothic" w:cs="Century Gothic"/>
          <w:sz w:val="22"/>
        </w:rPr>
        <w:t>s</w:t>
      </w:r>
      <w:r w:rsidRPr="38F11C37">
        <w:rPr>
          <w:rFonts w:ascii="Century Gothic" w:eastAsia="Century Gothic" w:hAnsi="Century Gothic" w:cs="Century Gothic"/>
          <w:sz w:val="22"/>
        </w:rPr>
        <w:t>, with 7.7% more women aged 16-24 moving into employment across the year</w:t>
      </w:r>
      <w:r w:rsidR="60CAAF40" w:rsidRPr="38F11C37">
        <w:rPr>
          <w:rFonts w:ascii="Century Gothic" w:eastAsia="Century Gothic" w:hAnsi="Century Gothic" w:cs="Century Gothic"/>
          <w:sz w:val="22"/>
        </w:rPr>
        <w:t>.  O</w:t>
      </w:r>
      <w:r w:rsidR="1FEC9636" w:rsidRPr="38F11C37">
        <w:rPr>
          <w:rFonts w:ascii="Century Gothic" w:eastAsia="Century Gothic" w:hAnsi="Century Gothic" w:cs="Century Gothic"/>
          <w:sz w:val="22"/>
        </w:rPr>
        <w:t>ur data shows that there has been an increase in younger women employed by Change Grow Live in the reporting period</w:t>
      </w:r>
      <w:r w:rsidRPr="38F11C37">
        <w:rPr>
          <w:rFonts w:ascii="Century Gothic" w:eastAsia="Century Gothic" w:hAnsi="Century Gothic" w:cs="Century Gothic"/>
          <w:sz w:val="22"/>
        </w:rPr>
        <w:t xml:space="preserve">.  </w:t>
      </w:r>
      <w:r w:rsidR="742BE9BE" w:rsidRPr="38F11C37">
        <w:rPr>
          <w:rFonts w:ascii="Century Gothic" w:hAnsi="Century Gothic"/>
          <w:sz w:val="22"/>
        </w:rPr>
        <w:t xml:space="preserve">The </w:t>
      </w:r>
      <w:r w:rsidR="2AA0957F" w:rsidRPr="38F11C37">
        <w:rPr>
          <w:rFonts w:ascii="Century Gothic" w:hAnsi="Century Gothic"/>
          <w:sz w:val="22"/>
        </w:rPr>
        <w:t xml:space="preserve">above chart shows that the </w:t>
      </w:r>
      <w:r w:rsidR="742BE9BE" w:rsidRPr="38F11C37">
        <w:rPr>
          <w:rFonts w:ascii="Century Gothic" w:hAnsi="Century Gothic"/>
          <w:sz w:val="22"/>
        </w:rPr>
        <w:t>number of women aged less than 30 is higher (80%) than the percentage of women within our total organisation (68</w:t>
      </w:r>
      <w:r w:rsidR="2E6E37F4" w:rsidRPr="38F11C37">
        <w:rPr>
          <w:rFonts w:ascii="Century Gothic" w:hAnsi="Century Gothic"/>
          <w:sz w:val="22"/>
        </w:rPr>
        <w:t>.5</w:t>
      </w:r>
      <w:r w:rsidR="742BE9BE" w:rsidRPr="38F11C37">
        <w:rPr>
          <w:rFonts w:ascii="Century Gothic" w:hAnsi="Century Gothic"/>
          <w:sz w:val="22"/>
        </w:rPr>
        <w:t xml:space="preserve">%). As our pay is </w:t>
      </w:r>
      <w:r w:rsidR="742BE9BE" w:rsidRPr="38F11C37">
        <w:rPr>
          <w:rFonts w:ascii="Century Gothic" w:hAnsi="Century Gothic"/>
          <w:sz w:val="22"/>
        </w:rPr>
        <w:lastRenderedPageBreak/>
        <w:t>incremental our younger employees are more likely to be at the lower ends of our pay scales, as many will be relatively new to employment and our organisation. This contributes to our gender pay gap.</w:t>
      </w:r>
      <w:r w:rsidR="4D81CC85" w:rsidRPr="38F11C37">
        <w:rPr>
          <w:rFonts w:ascii="Century Gothic" w:hAnsi="Century Gothic"/>
          <w:sz w:val="22"/>
        </w:rPr>
        <w:t xml:space="preserve"> </w:t>
      </w:r>
    </w:p>
    <w:p w14:paraId="21B293DF" w14:textId="77777777" w:rsidR="00BC36AD" w:rsidRDefault="00BC36AD" w:rsidP="0023000E">
      <w:pPr>
        <w:pStyle w:val="NoSpacing"/>
        <w:rPr>
          <w:rFonts w:ascii="Century Gothic" w:hAnsi="Century Gothic"/>
          <w:sz w:val="22"/>
        </w:rPr>
      </w:pPr>
    </w:p>
    <w:p w14:paraId="666F76BC" w14:textId="3160935B" w:rsidR="00113289" w:rsidRPr="00D43548" w:rsidRDefault="00A82EA8" w:rsidP="00113289">
      <w:pPr>
        <w:pStyle w:val="NoSpacing"/>
        <w:rPr>
          <w:rFonts w:ascii="Century Gothic" w:hAnsi="Century Gothic"/>
          <w:b/>
          <w:bCs/>
          <w:sz w:val="28"/>
          <w:szCs w:val="28"/>
        </w:rPr>
      </w:pPr>
      <w:r w:rsidRPr="00D43548">
        <w:rPr>
          <w:rFonts w:ascii="Century Gothic" w:hAnsi="Century Gothic"/>
          <w:b/>
          <w:bCs/>
          <w:sz w:val="28"/>
          <w:szCs w:val="28"/>
        </w:rPr>
        <w:t xml:space="preserve">Taking action. </w:t>
      </w:r>
      <w:r w:rsidR="00415495">
        <w:rPr>
          <w:rFonts w:ascii="Century Gothic" w:hAnsi="Century Gothic"/>
          <w:b/>
          <w:bCs/>
          <w:sz w:val="28"/>
          <w:szCs w:val="28"/>
        </w:rPr>
        <w:t xml:space="preserve">Since April </w:t>
      </w:r>
      <w:r w:rsidR="005246EA" w:rsidRPr="00D43548">
        <w:rPr>
          <w:rFonts w:ascii="Century Gothic" w:hAnsi="Century Gothic"/>
          <w:b/>
          <w:bCs/>
          <w:sz w:val="28"/>
          <w:szCs w:val="28"/>
        </w:rPr>
        <w:t>2022 w</w:t>
      </w:r>
      <w:r w:rsidR="00113289" w:rsidRPr="00D43548">
        <w:rPr>
          <w:rFonts w:ascii="Century Gothic" w:hAnsi="Century Gothic"/>
          <w:b/>
          <w:bCs/>
          <w:sz w:val="28"/>
          <w:szCs w:val="28"/>
        </w:rPr>
        <w:t>e</w:t>
      </w:r>
      <w:r w:rsidR="00F0786E">
        <w:rPr>
          <w:rFonts w:ascii="Century Gothic" w:hAnsi="Century Gothic"/>
          <w:b/>
          <w:bCs/>
          <w:sz w:val="28"/>
          <w:szCs w:val="28"/>
        </w:rPr>
        <w:t xml:space="preserve"> have</w:t>
      </w:r>
      <w:r w:rsidR="00415495">
        <w:rPr>
          <w:rFonts w:ascii="Century Gothic" w:hAnsi="Century Gothic"/>
          <w:b/>
          <w:bCs/>
          <w:sz w:val="28"/>
          <w:szCs w:val="28"/>
        </w:rPr>
        <w:t>:</w:t>
      </w:r>
      <w:r w:rsidR="00F0786E">
        <w:rPr>
          <w:rFonts w:ascii="Century Gothic" w:hAnsi="Century Gothic"/>
          <w:b/>
          <w:bCs/>
          <w:sz w:val="28"/>
          <w:szCs w:val="28"/>
        </w:rPr>
        <w:t xml:space="preserve"> </w:t>
      </w:r>
      <w:r w:rsidR="00113289" w:rsidRPr="00D43548">
        <w:rPr>
          <w:rFonts w:ascii="Century Gothic" w:hAnsi="Century Gothic"/>
          <w:b/>
          <w:bCs/>
          <w:sz w:val="28"/>
          <w:szCs w:val="28"/>
        </w:rPr>
        <w:t xml:space="preserve"> </w:t>
      </w:r>
    </w:p>
    <w:p w14:paraId="5D2AF0A6" w14:textId="77777777" w:rsidR="00113289" w:rsidRPr="00DD78AF" w:rsidRDefault="00113289" w:rsidP="00113289">
      <w:pPr>
        <w:pStyle w:val="NoSpacing"/>
        <w:rPr>
          <w:rFonts w:ascii="Century Gothic" w:hAnsi="Century Gothic"/>
          <w:b/>
          <w:bCs/>
          <w:sz w:val="22"/>
        </w:rPr>
      </w:pPr>
    </w:p>
    <w:p w14:paraId="356FC766" w14:textId="64476CF5" w:rsidR="00DD78AF" w:rsidRPr="000A27BC" w:rsidRDefault="005246EA" w:rsidP="00087D77">
      <w:pPr>
        <w:pStyle w:val="NoSpacing"/>
        <w:numPr>
          <w:ilvl w:val="0"/>
          <w:numId w:val="10"/>
        </w:numPr>
        <w:spacing w:after="240"/>
        <w:rPr>
          <w:rFonts w:ascii="Century Gothic" w:hAnsi="Century Gothic"/>
          <w:sz w:val="22"/>
        </w:rPr>
      </w:pPr>
      <w:r w:rsidRPr="00DD78AF">
        <w:rPr>
          <w:rFonts w:ascii="Century Gothic" w:hAnsi="Century Gothic"/>
          <w:sz w:val="22"/>
        </w:rPr>
        <w:t xml:space="preserve">Expanded our Equality, Diversity and Inclusion </w:t>
      </w:r>
      <w:r w:rsidR="005473BD">
        <w:rPr>
          <w:rFonts w:ascii="Century Gothic" w:hAnsi="Century Gothic"/>
          <w:sz w:val="22"/>
        </w:rPr>
        <w:t xml:space="preserve">(EDI) </w:t>
      </w:r>
      <w:r w:rsidRPr="00DD78AF">
        <w:rPr>
          <w:rFonts w:ascii="Century Gothic" w:hAnsi="Century Gothic"/>
          <w:sz w:val="22"/>
        </w:rPr>
        <w:t>team</w:t>
      </w:r>
      <w:r w:rsidR="007E0C03" w:rsidRPr="00DD78AF">
        <w:rPr>
          <w:rFonts w:ascii="Century Gothic" w:hAnsi="Century Gothic"/>
          <w:sz w:val="22"/>
        </w:rPr>
        <w:t xml:space="preserve"> to ensure that there is a </w:t>
      </w:r>
      <w:r w:rsidR="001744FD">
        <w:rPr>
          <w:rFonts w:ascii="Century Gothic" w:hAnsi="Century Gothic"/>
          <w:sz w:val="22"/>
        </w:rPr>
        <w:t>greater</w:t>
      </w:r>
      <w:r w:rsidR="00DD78AF">
        <w:rPr>
          <w:rFonts w:ascii="Century Gothic" w:hAnsi="Century Gothic"/>
          <w:sz w:val="22"/>
        </w:rPr>
        <w:t xml:space="preserve"> </w:t>
      </w:r>
      <w:r w:rsidR="005473BD">
        <w:rPr>
          <w:rFonts w:ascii="Century Gothic" w:hAnsi="Century Gothic"/>
          <w:sz w:val="22"/>
        </w:rPr>
        <w:t xml:space="preserve">EDI focus </w:t>
      </w:r>
      <w:r w:rsidR="007E0C03" w:rsidRPr="00DD78AF">
        <w:rPr>
          <w:rFonts w:ascii="Century Gothic" w:hAnsi="Century Gothic"/>
          <w:sz w:val="22"/>
        </w:rPr>
        <w:t xml:space="preserve">across more </w:t>
      </w:r>
      <w:r w:rsidR="007E0C03" w:rsidRPr="000A27BC">
        <w:rPr>
          <w:rFonts w:ascii="Century Gothic" w:hAnsi="Century Gothic"/>
          <w:sz w:val="22"/>
        </w:rPr>
        <w:t xml:space="preserve">organisational </w:t>
      </w:r>
      <w:r w:rsidR="00C96C15" w:rsidRPr="000A27BC">
        <w:rPr>
          <w:rFonts w:ascii="Century Gothic" w:hAnsi="Century Gothic"/>
          <w:sz w:val="22"/>
        </w:rPr>
        <w:t xml:space="preserve">strategic priorities, </w:t>
      </w:r>
      <w:r w:rsidR="007E0C03" w:rsidRPr="000A27BC">
        <w:rPr>
          <w:rFonts w:ascii="Century Gothic" w:hAnsi="Century Gothic"/>
          <w:sz w:val="22"/>
        </w:rPr>
        <w:t>projects and work</w:t>
      </w:r>
      <w:r w:rsidR="005473BD" w:rsidRPr="000A27BC">
        <w:rPr>
          <w:rFonts w:ascii="Century Gothic" w:hAnsi="Century Gothic"/>
          <w:sz w:val="22"/>
        </w:rPr>
        <w:t>streams</w:t>
      </w:r>
      <w:r w:rsidR="00FD7BE3" w:rsidRPr="000A27BC">
        <w:rPr>
          <w:rFonts w:ascii="Century Gothic" w:hAnsi="Century Gothic"/>
          <w:sz w:val="22"/>
        </w:rPr>
        <w:t>.</w:t>
      </w:r>
    </w:p>
    <w:p w14:paraId="3233D63F" w14:textId="3B4AD2DB" w:rsidR="00113289" w:rsidRPr="000A27BC" w:rsidRDefault="38B33332" w:rsidP="38F11C37">
      <w:pPr>
        <w:pStyle w:val="NoSpacing"/>
        <w:numPr>
          <w:ilvl w:val="0"/>
          <w:numId w:val="10"/>
        </w:numPr>
        <w:spacing w:after="240"/>
        <w:rPr>
          <w:rFonts w:ascii="Century Gothic" w:hAnsi="Century Gothic"/>
          <w:sz w:val="22"/>
        </w:rPr>
      </w:pPr>
      <w:r w:rsidRPr="38F11C37">
        <w:rPr>
          <w:rFonts w:ascii="Century Gothic" w:hAnsi="Century Gothic"/>
          <w:sz w:val="22"/>
        </w:rPr>
        <w:t>Continued to be a</w:t>
      </w:r>
      <w:r w:rsidR="5A401228" w:rsidRPr="38F11C37">
        <w:rPr>
          <w:rFonts w:ascii="Century Gothic" w:hAnsi="Century Gothic"/>
          <w:sz w:val="22"/>
        </w:rPr>
        <w:t>n accredited</w:t>
      </w:r>
      <w:r w:rsidRPr="38F11C37">
        <w:rPr>
          <w:rFonts w:ascii="Century Gothic" w:hAnsi="Century Gothic"/>
          <w:sz w:val="22"/>
        </w:rPr>
        <w:t xml:space="preserve"> Real Living Wage organisation</w:t>
      </w:r>
      <w:r w:rsidR="0E4ECC95" w:rsidRPr="38F11C37">
        <w:rPr>
          <w:rFonts w:ascii="Century Gothic" w:hAnsi="Century Gothic"/>
          <w:sz w:val="22"/>
        </w:rPr>
        <w:t>.</w:t>
      </w:r>
      <w:r w:rsidR="0AD88EE3" w:rsidRPr="38F11C37">
        <w:rPr>
          <w:rFonts w:ascii="Century Gothic" w:hAnsi="Century Gothic"/>
          <w:sz w:val="22"/>
        </w:rPr>
        <w:t xml:space="preserve">  Our salaries exceed the Real Living Wage. </w:t>
      </w:r>
    </w:p>
    <w:p w14:paraId="738ECAA8" w14:textId="36FAC5CA" w:rsidR="00B96EEC" w:rsidRPr="008C6F23" w:rsidRDefault="007E0C03" w:rsidP="008C6F23">
      <w:pPr>
        <w:pStyle w:val="NoSpacing"/>
        <w:numPr>
          <w:ilvl w:val="0"/>
          <w:numId w:val="10"/>
        </w:numPr>
        <w:spacing w:after="240"/>
        <w:rPr>
          <w:rFonts w:ascii="Century Gothic" w:hAnsi="Century Gothic"/>
          <w:sz w:val="22"/>
        </w:rPr>
      </w:pPr>
      <w:r w:rsidRPr="00F10E41">
        <w:rPr>
          <w:rFonts w:ascii="Century Gothic" w:hAnsi="Century Gothic"/>
          <w:sz w:val="22"/>
        </w:rPr>
        <w:t xml:space="preserve">Increased everyone’s pay by an equal amount </w:t>
      </w:r>
      <w:r w:rsidR="00483ABB" w:rsidRPr="00F10E41">
        <w:rPr>
          <w:rFonts w:ascii="Century Gothic" w:hAnsi="Century Gothic"/>
          <w:sz w:val="22"/>
        </w:rPr>
        <w:t xml:space="preserve">with </w:t>
      </w:r>
      <w:r w:rsidR="00082A52" w:rsidRPr="00F10E41">
        <w:rPr>
          <w:rFonts w:ascii="Century Gothic" w:hAnsi="Century Gothic"/>
          <w:sz w:val="22"/>
        </w:rPr>
        <w:t xml:space="preserve">2022’s </w:t>
      </w:r>
      <w:r w:rsidR="00483ABB" w:rsidRPr="00F10E41">
        <w:rPr>
          <w:rFonts w:ascii="Century Gothic" w:hAnsi="Century Gothic"/>
          <w:sz w:val="22"/>
        </w:rPr>
        <w:t xml:space="preserve">cost of living </w:t>
      </w:r>
      <w:r w:rsidR="00082A52" w:rsidRPr="00F10E41">
        <w:rPr>
          <w:rFonts w:ascii="Century Gothic" w:hAnsi="Century Gothic"/>
          <w:sz w:val="22"/>
        </w:rPr>
        <w:t>award</w:t>
      </w:r>
      <w:r w:rsidR="007C70FC" w:rsidRPr="00F10E41">
        <w:rPr>
          <w:rFonts w:ascii="Century Gothic" w:hAnsi="Century Gothic"/>
          <w:sz w:val="22"/>
        </w:rPr>
        <w:t>.</w:t>
      </w:r>
      <w:r w:rsidR="00082A52" w:rsidRPr="00F10E41">
        <w:rPr>
          <w:rFonts w:ascii="Century Gothic" w:hAnsi="Century Gothic"/>
          <w:sz w:val="22"/>
        </w:rPr>
        <w:t xml:space="preserve"> </w:t>
      </w:r>
      <w:r w:rsidR="007C70FC" w:rsidRPr="00F10E41">
        <w:rPr>
          <w:rFonts w:ascii="Century Gothic" w:hAnsi="Century Gothic"/>
          <w:sz w:val="22"/>
        </w:rPr>
        <w:t xml:space="preserve">This has made sure </w:t>
      </w:r>
      <w:r w:rsidR="00483ABB" w:rsidRPr="00F10E41">
        <w:rPr>
          <w:rFonts w:ascii="Century Gothic" w:hAnsi="Century Gothic"/>
          <w:sz w:val="22"/>
        </w:rPr>
        <w:t>that those who earn our lowest salaries benefit equally to those who earn our highest</w:t>
      </w:r>
      <w:r w:rsidR="00FD7BE3" w:rsidRPr="00F10E41">
        <w:rPr>
          <w:rFonts w:ascii="Century Gothic" w:hAnsi="Century Gothic"/>
          <w:sz w:val="22"/>
        </w:rPr>
        <w:t>.</w:t>
      </w:r>
      <w:r w:rsidR="00483ABB" w:rsidRPr="00F10E41">
        <w:rPr>
          <w:rFonts w:ascii="Century Gothic" w:hAnsi="Century Gothic"/>
          <w:sz w:val="22"/>
        </w:rPr>
        <w:t xml:space="preserve"> </w:t>
      </w:r>
      <w:r w:rsidR="00BB5804" w:rsidRPr="00F10E41">
        <w:rPr>
          <w:rFonts w:ascii="Century Gothic" w:hAnsi="Century Gothic"/>
          <w:sz w:val="22"/>
        </w:rPr>
        <w:t xml:space="preserve"> By applying our </w:t>
      </w:r>
      <w:r w:rsidR="00970A76" w:rsidRPr="00F10E41">
        <w:rPr>
          <w:rFonts w:ascii="Century Gothic" w:hAnsi="Century Gothic"/>
          <w:sz w:val="22"/>
        </w:rPr>
        <w:t>cost-of-living</w:t>
      </w:r>
      <w:r w:rsidR="00BB5804" w:rsidRPr="00F10E41">
        <w:rPr>
          <w:rFonts w:ascii="Century Gothic" w:hAnsi="Century Gothic"/>
          <w:sz w:val="22"/>
        </w:rPr>
        <w:t xml:space="preserve"> increase in this way, our lowest earners received a higher percentage increase to their earnings </w:t>
      </w:r>
      <w:r w:rsidR="009C2164" w:rsidRPr="00F10E41">
        <w:rPr>
          <w:rFonts w:ascii="Century Gothic" w:hAnsi="Century Gothic"/>
          <w:sz w:val="22"/>
        </w:rPr>
        <w:t>than our higher earners, which we believe was the right thing to do.</w:t>
      </w:r>
      <w:r w:rsidR="00806DFF" w:rsidRPr="00F10E41">
        <w:rPr>
          <w:rFonts w:ascii="Century Gothic" w:hAnsi="Century Gothic"/>
          <w:sz w:val="22"/>
        </w:rPr>
        <w:t xml:space="preserve">  </w:t>
      </w:r>
      <w:r w:rsidR="005B632E" w:rsidRPr="00F10E41">
        <w:rPr>
          <w:rFonts w:ascii="Century Gothic" w:hAnsi="Century Gothic"/>
          <w:sz w:val="22"/>
        </w:rPr>
        <w:t xml:space="preserve"> </w:t>
      </w:r>
      <w:r w:rsidR="00F10E41" w:rsidRPr="00F10E41">
        <w:rPr>
          <w:rFonts w:ascii="Century Gothic" w:hAnsi="Century Gothic"/>
          <w:sz w:val="22"/>
        </w:rPr>
        <w:t xml:space="preserve">If this increase had been applied at the time the data was taken for this report, it would have reduced </w:t>
      </w:r>
      <w:r w:rsidR="001242FD" w:rsidRPr="00F10E41">
        <w:rPr>
          <w:rFonts w:ascii="Century Gothic" w:hAnsi="Century Gothic"/>
          <w:sz w:val="22"/>
        </w:rPr>
        <w:t>our gender pay gap to 10.2%, mean (from 11.</w:t>
      </w:r>
      <w:r w:rsidR="00783717" w:rsidRPr="00F10E41">
        <w:rPr>
          <w:rFonts w:ascii="Century Gothic" w:hAnsi="Century Gothic"/>
          <w:sz w:val="22"/>
        </w:rPr>
        <w:t>15% as it stands now</w:t>
      </w:r>
      <w:r w:rsidR="001242FD" w:rsidRPr="00F10E41">
        <w:rPr>
          <w:rFonts w:ascii="Century Gothic" w:hAnsi="Century Gothic"/>
          <w:sz w:val="22"/>
        </w:rPr>
        <w:t>) and 5.5% median</w:t>
      </w:r>
      <w:r w:rsidR="00783717" w:rsidRPr="00F10E41">
        <w:rPr>
          <w:rFonts w:ascii="Century Gothic" w:hAnsi="Century Gothic"/>
          <w:sz w:val="22"/>
        </w:rPr>
        <w:t>, (from 6.1% as it stands now)</w:t>
      </w:r>
      <w:r w:rsidR="001242FD" w:rsidRPr="00F10E41">
        <w:rPr>
          <w:rFonts w:ascii="Century Gothic" w:hAnsi="Century Gothic"/>
          <w:sz w:val="22"/>
        </w:rPr>
        <w:t>.</w:t>
      </w:r>
      <w:r w:rsidR="00F10E41" w:rsidRPr="00F10E41">
        <w:rPr>
          <w:rFonts w:ascii="Century Gothic" w:hAnsi="Century Gothic"/>
          <w:sz w:val="22"/>
        </w:rPr>
        <w:t xml:space="preserve"> We estimate by applying the cost of living increase in this</w:t>
      </w:r>
      <w:r w:rsidR="00F10E41">
        <w:rPr>
          <w:rFonts w:ascii="Century Gothic" w:hAnsi="Century Gothic"/>
          <w:sz w:val="22"/>
        </w:rPr>
        <w:t xml:space="preserve"> way, that there will be an improvement in our gender pay gap next year.  </w:t>
      </w:r>
    </w:p>
    <w:p w14:paraId="60578E90" w14:textId="1D2D0E5F" w:rsidR="002069DC" w:rsidRDefault="004B2E98" w:rsidP="00087D77">
      <w:pPr>
        <w:pStyle w:val="NoSpacing"/>
        <w:numPr>
          <w:ilvl w:val="0"/>
          <w:numId w:val="10"/>
        </w:numPr>
        <w:shd w:val="clear" w:color="auto" w:fill="FFFFFF"/>
        <w:spacing w:after="240"/>
        <w:rPr>
          <w:rFonts w:ascii="Century Gothic" w:hAnsi="Century Gothic"/>
          <w:sz w:val="22"/>
        </w:rPr>
      </w:pPr>
      <w:r>
        <w:rPr>
          <w:rFonts w:ascii="Century Gothic" w:hAnsi="Century Gothic"/>
          <w:sz w:val="22"/>
        </w:rPr>
        <w:t xml:space="preserve">Piloted reverse mentoring for senior staff </w:t>
      </w:r>
      <w:r w:rsidR="006D70EE">
        <w:rPr>
          <w:rFonts w:ascii="Century Gothic" w:hAnsi="Century Gothic"/>
          <w:sz w:val="22"/>
        </w:rPr>
        <w:t xml:space="preserve">to be mentored by employees more junior than them. </w:t>
      </w:r>
      <w:r w:rsidR="00F10E41">
        <w:rPr>
          <w:rFonts w:ascii="Century Gothic" w:hAnsi="Century Gothic"/>
          <w:sz w:val="22"/>
        </w:rPr>
        <w:t>Having successfully completed an initial trial w</w:t>
      </w:r>
      <w:r w:rsidR="006D70EE">
        <w:rPr>
          <w:rFonts w:ascii="Century Gothic" w:hAnsi="Century Gothic"/>
          <w:sz w:val="22"/>
        </w:rPr>
        <w:t xml:space="preserve">e have </w:t>
      </w:r>
      <w:r w:rsidR="00F10E41">
        <w:rPr>
          <w:rFonts w:ascii="Century Gothic" w:hAnsi="Century Gothic"/>
          <w:sz w:val="22"/>
        </w:rPr>
        <w:t xml:space="preserve">now </w:t>
      </w:r>
      <w:r w:rsidR="006D70EE">
        <w:rPr>
          <w:rFonts w:ascii="Century Gothic" w:hAnsi="Century Gothic"/>
          <w:sz w:val="22"/>
        </w:rPr>
        <w:t xml:space="preserve">begun </w:t>
      </w:r>
      <w:r w:rsidR="00F10E41">
        <w:rPr>
          <w:rFonts w:ascii="Century Gothic" w:hAnsi="Century Gothic"/>
          <w:sz w:val="22"/>
        </w:rPr>
        <w:t xml:space="preserve">a </w:t>
      </w:r>
      <w:r w:rsidR="006D70EE">
        <w:rPr>
          <w:rFonts w:ascii="Century Gothic" w:hAnsi="Century Gothic"/>
          <w:sz w:val="22"/>
        </w:rPr>
        <w:t xml:space="preserve">pilot with the support of an external </w:t>
      </w:r>
      <w:r w:rsidR="0087254F">
        <w:rPr>
          <w:rFonts w:ascii="Century Gothic" w:hAnsi="Century Gothic"/>
          <w:sz w:val="22"/>
        </w:rPr>
        <w:t>organisation</w:t>
      </w:r>
      <w:r w:rsidR="006D70EE">
        <w:rPr>
          <w:rFonts w:ascii="Century Gothic" w:hAnsi="Century Gothic"/>
          <w:sz w:val="22"/>
        </w:rPr>
        <w:t xml:space="preserve">. </w:t>
      </w:r>
      <w:r w:rsidR="00483ABB" w:rsidRPr="006D70EE">
        <w:rPr>
          <w:rFonts w:ascii="Century Gothic" w:hAnsi="Century Gothic"/>
          <w:sz w:val="22"/>
        </w:rPr>
        <w:t>We have also</w:t>
      </w:r>
      <w:r w:rsidR="00107B80" w:rsidRPr="006D70EE">
        <w:rPr>
          <w:rFonts w:ascii="Century Gothic" w:hAnsi="Century Gothic"/>
          <w:sz w:val="22"/>
        </w:rPr>
        <w:t xml:space="preserve"> offered c</w:t>
      </w:r>
      <w:r w:rsidR="00C54441" w:rsidRPr="006D70EE">
        <w:rPr>
          <w:rFonts w:ascii="Century Gothic" w:hAnsi="Century Gothic"/>
          <w:sz w:val="22"/>
        </w:rPr>
        <w:t>oaching</w:t>
      </w:r>
      <w:r w:rsidR="00107B80" w:rsidRPr="006D70EE">
        <w:rPr>
          <w:rFonts w:ascii="Century Gothic" w:hAnsi="Century Gothic"/>
          <w:sz w:val="22"/>
        </w:rPr>
        <w:t xml:space="preserve"> to colleagues</w:t>
      </w:r>
      <w:r w:rsidR="00C54441" w:rsidRPr="006D70EE">
        <w:rPr>
          <w:rFonts w:ascii="Century Gothic" w:hAnsi="Century Gothic"/>
          <w:sz w:val="22"/>
        </w:rPr>
        <w:t xml:space="preserve">, </w:t>
      </w:r>
      <w:r w:rsidR="00107B80" w:rsidRPr="006D70EE">
        <w:rPr>
          <w:rFonts w:ascii="Century Gothic" w:hAnsi="Century Gothic"/>
          <w:sz w:val="22"/>
        </w:rPr>
        <w:t>with a specific focus on people with</w:t>
      </w:r>
      <w:r w:rsidR="00C54441" w:rsidRPr="006D70EE">
        <w:rPr>
          <w:rFonts w:ascii="Century Gothic" w:hAnsi="Century Gothic"/>
          <w:sz w:val="22"/>
        </w:rPr>
        <w:t xml:space="preserve"> protected characteristics</w:t>
      </w:r>
      <w:r w:rsidR="002069DC">
        <w:rPr>
          <w:rFonts w:ascii="Century Gothic" w:hAnsi="Century Gothic"/>
          <w:sz w:val="22"/>
        </w:rPr>
        <w:t>.</w:t>
      </w:r>
    </w:p>
    <w:p w14:paraId="0CB79215" w14:textId="4087E8A9" w:rsidR="00B53286" w:rsidRDefault="00A82EA8" w:rsidP="00087D77">
      <w:pPr>
        <w:pStyle w:val="NoSpacing"/>
        <w:numPr>
          <w:ilvl w:val="0"/>
          <w:numId w:val="10"/>
        </w:numPr>
        <w:shd w:val="clear" w:color="auto" w:fill="FFFFFF"/>
        <w:spacing w:after="240"/>
        <w:rPr>
          <w:rFonts w:ascii="Century Gothic" w:hAnsi="Century Gothic"/>
          <w:sz w:val="22"/>
        </w:rPr>
      </w:pPr>
      <w:r>
        <w:rPr>
          <w:rFonts w:ascii="Century Gothic" w:hAnsi="Century Gothic"/>
          <w:sz w:val="22"/>
        </w:rPr>
        <w:t>C</w:t>
      </w:r>
      <w:r w:rsidR="00302074" w:rsidRPr="00DD78AF">
        <w:rPr>
          <w:rFonts w:ascii="Century Gothic" w:hAnsi="Century Gothic"/>
          <w:sz w:val="22"/>
        </w:rPr>
        <w:t xml:space="preserve">ontinued to develop our flexible working practices and policy and will be piloting </w:t>
      </w:r>
      <w:r w:rsidR="007B0BF6" w:rsidRPr="00DD78AF">
        <w:rPr>
          <w:rFonts w:ascii="Century Gothic" w:hAnsi="Century Gothic"/>
          <w:sz w:val="22"/>
        </w:rPr>
        <w:t xml:space="preserve">a </w:t>
      </w:r>
      <w:r w:rsidR="0087254F" w:rsidRPr="00DD78AF">
        <w:rPr>
          <w:rFonts w:ascii="Century Gothic" w:hAnsi="Century Gothic"/>
          <w:sz w:val="22"/>
        </w:rPr>
        <w:t>9-day</w:t>
      </w:r>
      <w:r w:rsidR="007B0BF6" w:rsidRPr="00DD78AF">
        <w:rPr>
          <w:rFonts w:ascii="Century Gothic" w:hAnsi="Century Gothic"/>
          <w:sz w:val="22"/>
        </w:rPr>
        <w:t xml:space="preserve"> fortnight </w:t>
      </w:r>
      <w:r w:rsidR="000E3ED7">
        <w:rPr>
          <w:rFonts w:ascii="Century Gothic" w:hAnsi="Century Gothic"/>
          <w:sz w:val="22"/>
        </w:rPr>
        <w:t>working pattern in 2023</w:t>
      </w:r>
      <w:r w:rsidR="00302074" w:rsidRPr="00DD78AF">
        <w:rPr>
          <w:rFonts w:ascii="Century Gothic" w:hAnsi="Century Gothic"/>
          <w:sz w:val="22"/>
        </w:rPr>
        <w:t xml:space="preserve">. </w:t>
      </w:r>
    </w:p>
    <w:p w14:paraId="1EF4CEE0" w14:textId="51C6BFEE" w:rsidR="00B77468" w:rsidRPr="000A27BC" w:rsidRDefault="00A82EA8" w:rsidP="00087D77">
      <w:pPr>
        <w:pStyle w:val="NoSpacing"/>
        <w:numPr>
          <w:ilvl w:val="0"/>
          <w:numId w:val="10"/>
        </w:numPr>
        <w:shd w:val="clear" w:color="auto" w:fill="FFFFFF"/>
        <w:spacing w:after="240"/>
        <w:rPr>
          <w:rFonts w:ascii="Century Gothic" w:hAnsi="Century Gothic"/>
          <w:sz w:val="22"/>
        </w:rPr>
      </w:pPr>
      <w:r w:rsidRPr="000A27BC">
        <w:rPr>
          <w:rFonts w:ascii="Century Gothic" w:hAnsi="Century Gothic"/>
          <w:sz w:val="22"/>
        </w:rPr>
        <w:t>L</w:t>
      </w:r>
      <w:r w:rsidR="005C7757" w:rsidRPr="000A27BC">
        <w:rPr>
          <w:rFonts w:ascii="Century Gothic" w:hAnsi="Century Gothic"/>
          <w:sz w:val="22"/>
        </w:rPr>
        <w:t xml:space="preserve">aunched </w:t>
      </w:r>
      <w:r w:rsidR="00F80C82">
        <w:rPr>
          <w:rFonts w:ascii="Century Gothic" w:hAnsi="Century Gothic"/>
          <w:sz w:val="22"/>
        </w:rPr>
        <w:t>our</w:t>
      </w:r>
      <w:r w:rsidR="00082A52" w:rsidRPr="000A27BC">
        <w:rPr>
          <w:rFonts w:ascii="Century Gothic" w:hAnsi="Century Gothic"/>
          <w:sz w:val="22"/>
        </w:rPr>
        <w:t xml:space="preserve"> menopause policy</w:t>
      </w:r>
      <w:r w:rsidR="005C7757" w:rsidRPr="000A27BC">
        <w:rPr>
          <w:rFonts w:ascii="Century Gothic" w:hAnsi="Century Gothic"/>
          <w:sz w:val="22"/>
        </w:rPr>
        <w:t>, alongside a</w:t>
      </w:r>
      <w:r w:rsidR="00082A52" w:rsidRPr="000A27BC">
        <w:rPr>
          <w:rFonts w:ascii="Century Gothic" w:hAnsi="Century Gothic"/>
          <w:sz w:val="22"/>
        </w:rPr>
        <w:t>n</w:t>
      </w:r>
      <w:r w:rsidR="005C7757" w:rsidRPr="000A27BC">
        <w:rPr>
          <w:rFonts w:ascii="Century Gothic" w:hAnsi="Century Gothic"/>
          <w:sz w:val="22"/>
        </w:rPr>
        <w:t xml:space="preserve"> </w:t>
      </w:r>
      <w:r w:rsidR="00BA6EF4" w:rsidRPr="000A27BC">
        <w:rPr>
          <w:rFonts w:ascii="Century Gothic" w:hAnsi="Century Gothic"/>
          <w:sz w:val="22"/>
        </w:rPr>
        <w:t xml:space="preserve">information </w:t>
      </w:r>
      <w:r w:rsidR="005C7757" w:rsidRPr="000A27BC">
        <w:rPr>
          <w:rFonts w:ascii="Century Gothic" w:hAnsi="Century Gothic"/>
          <w:sz w:val="22"/>
        </w:rPr>
        <w:t xml:space="preserve">page </w:t>
      </w:r>
      <w:r w:rsidR="00BA6EF4" w:rsidRPr="000A27BC">
        <w:rPr>
          <w:rFonts w:ascii="Century Gothic" w:hAnsi="Century Gothic"/>
          <w:sz w:val="22"/>
        </w:rPr>
        <w:t xml:space="preserve">for </w:t>
      </w:r>
      <w:r w:rsidR="00C95CE4" w:rsidRPr="000A27BC">
        <w:rPr>
          <w:rFonts w:ascii="Century Gothic" w:hAnsi="Century Gothic"/>
          <w:sz w:val="22"/>
        </w:rPr>
        <w:t xml:space="preserve">managers, </w:t>
      </w:r>
      <w:r w:rsidR="00BA6EF4" w:rsidRPr="000A27BC">
        <w:rPr>
          <w:rFonts w:ascii="Century Gothic" w:hAnsi="Century Gothic"/>
          <w:sz w:val="22"/>
        </w:rPr>
        <w:t>employees and volunteers</w:t>
      </w:r>
      <w:r w:rsidR="00187A69" w:rsidRPr="000A27BC">
        <w:rPr>
          <w:rFonts w:ascii="Century Gothic" w:hAnsi="Century Gothic"/>
          <w:sz w:val="22"/>
        </w:rPr>
        <w:t xml:space="preserve"> to increase understanding and provide resources</w:t>
      </w:r>
      <w:r w:rsidR="00A560C5" w:rsidRPr="000A27BC">
        <w:rPr>
          <w:rFonts w:ascii="Century Gothic" w:hAnsi="Century Gothic"/>
          <w:sz w:val="22"/>
        </w:rPr>
        <w:t xml:space="preserve"> for women during p</w:t>
      </w:r>
      <w:r w:rsidR="00790053" w:rsidRPr="000A27BC">
        <w:rPr>
          <w:rFonts w:ascii="Century Gothic" w:hAnsi="Century Gothic"/>
          <w:sz w:val="22"/>
        </w:rPr>
        <w:t>re</w:t>
      </w:r>
      <w:r w:rsidR="00A560C5" w:rsidRPr="000A27BC">
        <w:rPr>
          <w:rFonts w:ascii="Century Gothic" w:hAnsi="Century Gothic"/>
          <w:sz w:val="22"/>
        </w:rPr>
        <w:t>-menopause and menopause</w:t>
      </w:r>
      <w:r w:rsidR="009F329F" w:rsidRPr="000A27BC">
        <w:rPr>
          <w:rFonts w:ascii="Century Gothic" w:hAnsi="Century Gothic"/>
          <w:sz w:val="22"/>
        </w:rPr>
        <w:t xml:space="preserve">. This page features </w:t>
      </w:r>
      <w:r w:rsidR="00B2336B" w:rsidRPr="000A27BC">
        <w:rPr>
          <w:rFonts w:ascii="Century Gothic" w:hAnsi="Century Gothic"/>
          <w:sz w:val="22"/>
        </w:rPr>
        <w:t>information</w:t>
      </w:r>
      <w:r w:rsidR="0064523D" w:rsidRPr="000A27BC">
        <w:rPr>
          <w:rFonts w:ascii="Century Gothic" w:hAnsi="Century Gothic"/>
          <w:sz w:val="22"/>
        </w:rPr>
        <w:t xml:space="preserve"> and resources to help women thrive, as well as </w:t>
      </w:r>
      <w:r w:rsidR="00B2336B" w:rsidRPr="000A27BC">
        <w:rPr>
          <w:rFonts w:ascii="Century Gothic" w:hAnsi="Century Gothic"/>
          <w:sz w:val="22"/>
        </w:rPr>
        <w:t>stories of people’s personal experiences</w:t>
      </w:r>
      <w:r w:rsidR="0064523D" w:rsidRPr="000A27BC">
        <w:rPr>
          <w:rFonts w:ascii="Century Gothic" w:hAnsi="Century Gothic"/>
          <w:sz w:val="22"/>
        </w:rPr>
        <w:t>.</w:t>
      </w:r>
      <w:r w:rsidR="00EE4BE5" w:rsidRPr="000A27BC">
        <w:rPr>
          <w:rFonts w:ascii="Century Gothic" w:hAnsi="Century Gothic"/>
          <w:sz w:val="22"/>
        </w:rPr>
        <w:t xml:space="preserve">  We have created</w:t>
      </w:r>
      <w:r w:rsidR="00C95CE4" w:rsidRPr="000A27BC">
        <w:rPr>
          <w:rFonts w:ascii="Century Gothic" w:hAnsi="Century Gothic"/>
          <w:sz w:val="22"/>
        </w:rPr>
        <w:t xml:space="preserve"> a national menopause forum,</w:t>
      </w:r>
      <w:r w:rsidR="00EE4BE5" w:rsidRPr="000A27BC">
        <w:rPr>
          <w:rFonts w:ascii="Century Gothic" w:hAnsi="Century Gothic"/>
          <w:sz w:val="22"/>
        </w:rPr>
        <w:t xml:space="preserve"> tools and guidance for managers to support </w:t>
      </w:r>
      <w:r w:rsidR="00D60939" w:rsidRPr="000A27BC">
        <w:rPr>
          <w:rFonts w:ascii="Century Gothic" w:hAnsi="Century Gothic"/>
          <w:sz w:val="22"/>
        </w:rPr>
        <w:t xml:space="preserve">women </w:t>
      </w:r>
      <w:r w:rsidR="00EE4BE5" w:rsidRPr="000A27BC">
        <w:rPr>
          <w:rFonts w:ascii="Century Gothic" w:hAnsi="Century Gothic"/>
          <w:sz w:val="22"/>
        </w:rPr>
        <w:t>going through the menopause</w:t>
      </w:r>
      <w:r w:rsidR="000A27BC">
        <w:rPr>
          <w:rFonts w:ascii="Century Gothic" w:hAnsi="Century Gothic"/>
          <w:sz w:val="22"/>
        </w:rPr>
        <w:t xml:space="preserve">, </w:t>
      </w:r>
      <w:r w:rsidR="00D60939" w:rsidRPr="000A27BC">
        <w:rPr>
          <w:rFonts w:ascii="Century Gothic" w:hAnsi="Century Gothic"/>
          <w:sz w:val="22"/>
        </w:rPr>
        <w:t xml:space="preserve">to ensure that we create </w:t>
      </w:r>
      <w:r w:rsidR="0031139E" w:rsidRPr="000A27BC">
        <w:rPr>
          <w:rFonts w:ascii="Century Gothic" w:hAnsi="Century Gothic"/>
          <w:sz w:val="22"/>
        </w:rPr>
        <w:t xml:space="preserve">supportive, inclusive </w:t>
      </w:r>
      <w:r w:rsidR="00D60939" w:rsidRPr="000A27BC">
        <w:rPr>
          <w:rFonts w:ascii="Century Gothic" w:hAnsi="Century Gothic"/>
          <w:sz w:val="22"/>
        </w:rPr>
        <w:t>environments</w:t>
      </w:r>
      <w:r w:rsidR="0031139E" w:rsidRPr="000A27BC">
        <w:rPr>
          <w:rFonts w:ascii="Century Gothic" w:hAnsi="Century Gothic"/>
          <w:sz w:val="22"/>
        </w:rPr>
        <w:t>.</w:t>
      </w:r>
    </w:p>
    <w:p w14:paraId="75FF55C1" w14:textId="381918CA" w:rsidR="00DD78AF" w:rsidRPr="000A27BC" w:rsidRDefault="00CD4949" w:rsidP="00087D77">
      <w:pPr>
        <w:pStyle w:val="NoSpacing"/>
        <w:numPr>
          <w:ilvl w:val="0"/>
          <w:numId w:val="10"/>
        </w:numPr>
        <w:shd w:val="clear" w:color="auto" w:fill="FFFFFF"/>
        <w:spacing w:after="240"/>
        <w:rPr>
          <w:rFonts w:ascii="Century Gothic" w:hAnsi="Century Gothic"/>
          <w:sz w:val="22"/>
        </w:rPr>
      </w:pPr>
      <w:r w:rsidRPr="000A27BC">
        <w:rPr>
          <w:rFonts w:ascii="Century Gothic" w:hAnsi="Century Gothic"/>
          <w:sz w:val="22"/>
        </w:rPr>
        <w:t xml:space="preserve">Reviewed </w:t>
      </w:r>
      <w:r w:rsidR="00C65153" w:rsidRPr="000A27BC">
        <w:rPr>
          <w:rFonts w:ascii="Century Gothic" w:hAnsi="Century Gothic"/>
          <w:sz w:val="22"/>
        </w:rPr>
        <w:t>our recruitment approach</w:t>
      </w:r>
      <w:r w:rsidR="00113289" w:rsidRPr="000A27BC">
        <w:rPr>
          <w:rFonts w:ascii="Century Gothic" w:hAnsi="Century Gothic"/>
          <w:sz w:val="22"/>
        </w:rPr>
        <w:t xml:space="preserve"> to reduce bias and barriers so we can recruit a more diverse and representative workforce.</w:t>
      </w:r>
      <w:r w:rsidR="00070783" w:rsidRPr="000A27BC">
        <w:rPr>
          <w:rFonts w:ascii="Century Gothic" w:hAnsi="Century Gothic"/>
          <w:sz w:val="22"/>
        </w:rPr>
        <w:t xml:space="preserve"> We are in the process of simplifying our application process and reviewing our role profiles to </w:t>
      </w:r>
      <w:r w:rsidR="000A27BC">
        <w:rPr>
          <w:rFonts w:ascii="Century Gothic" w:hAnsi="Century Gothic"/>
          <w:sz w:val="22"/>
        </w:rPr>
        <w:t xml:space="preserve">improve accessibility </w:t>
      </w:r>
      <w:r w:rsidR="008C342F">
        <w:rPr>
          <w:rFonts w:ascii="Century Gothic" w:hAnsi="Century Gothic"/>
          <w:sz w:val="22"/>
        </w:rPr>
        <w:t xml:space="preserve">and remove </w:t>
      </w:r>
      <w:r w:rsidR="005B632E">
        <w:rPr>
          <w:rFonts w:ascii="Century Gothic" w:hAnsi="Century Gothic"/>
          <w:sz w:val="22"/>
        </w:rPr>
        <w:t xml:space="preserve">potential </w:t>
      </w:r>
      <w:r w:rsidR="00B925C0" w:rsidRPr="000A27BC">
        <w:rPr>
          <w:rFonts w:ascii="Century Gothic" w:hAnsi="Century Gothic"/>
          <w:sz w:val="22"/>
        </w:rPr>
        <w:t>barriers to women and underrepresented groups</w:t>
      </w:r>
      <w:r w:rsidR="00DD78AF" w:rsidRPr="000A27BC">
        <w:rPr>
          <w:rFonts w:ascii="Century Gothic" w:hAnsi="Century Gothic"/>
          <w:sz w:val="22"/>
        </w:rPr>
        <w:t>.</w:t>
      </w:r>
    </w:p>
    <w:p w14:paraId="666FCC92" w14:textId="33A7E140" w:rsidR="00B53286" w:rsidRDefault="00C70D9A" w:rsidP="00087D77">
      <w:pPr>
        <w:pStyle w:val="NoSpacing"/>
        <w:numPr>
          <w:ilvl w:val="0"/>
          <w:numId w:val="10"/>
        </w:numPr>
        <w:shd w:val="clear" w:color="auto" w:fill="FFFFFF"/>
        <w:spacing w:after="240"/>
        <w:rPr>
          <w:rFonts w:ascii="Century Gothic" w:hAnsi="Century Gothic"/>
          <w:sz w:val="22"/>
        </w:rPr>
      </w:pPr>
      <w:r w:rsidRPr="00CD4949">
        <w:rPr>
          <w:rFonts w:ascii="Century Gothic" w:hAnsi="Century Gothic"/>
          <w:sz w:val="22"/>
        </w:rPr>
        <w:t xml:space="preserve">In 2022 we </w:t>
      </w:r>
      <w:r w:rsidR="00FD1358">
        <w:rPr>
          <w:rFonts w:ascii="Century Gothic" w:hAnsi="Century Gothic"/>
          <w:sz w:val="22"/>
        </w:rPr>
        <w:t xml:space="preserve">created </w:t>
      </w:r>
      <w:r w:rsidRPr="00CD4949">
        <w:rPr>
          <w:rFonts w:ascii="Century Gothic" w:hAnsi="Century Gothic"/>
          <w:sz w:val="22"/>
        </w:rPr>
        <w:t xml:space="preserve">a central recruitment team to support inclusive recruitment across the </w:t>
      </w:r>
      <w:r w:rsidR="00070783" w:rsidRPr="00CD4949">
        <w:rPr>
          <w:rFonts w:ascii="Century Gothic" w:hAnsi="Century Gothic"/>
          <w:sz w:val="22"/>
        </w:rPr>
        <w:t>organisation</w:t>
      </w:r>
      <w:r w:rsidRPr="00CD4949">
        <w:rPr>
          <w:rFonts w:ascii="Century Gothic" w:hAnsi="Century Gothic"/>
          <w:sz w:val="22"/>
        </w:rPr>
        <w:t xml:space="preserve">. They have </w:t>
      </w:r>
      <w:r w:rsidR="006F7581" w:rsidRPr="00CD4949">
        <w:rPr>
          <w:rFonts w:ascii="Century Gothic" w:hAnsi="Century Gothic"/>
          <w:sz w:val="22"/>
        </w:rPr>
        <w:t xml:space="preserve">created recruitment </w:t>
      </w:r>
      <w:r w:rsidR="006F7581" w:rsidRPr="00CD4949">
        <w:rPr>
          <w:rFonts w:ascii="Century Gothic" w:hAnsi="Century Gothic"/>
          <w:sz w:val="22"/>
        </w:rPr>
        <w:lastRenderedPageBreak/>
        <w:t xml:space="preserve">pathways to </w:t>
      </w:r>
      <w:r w:rsidR="00970A76">
        <w:rPr>
          <w:rFonts w:ascii="Century Gothic" w:hAnsi="Century Gothic"/>
          <w:sz w:val="22"/>
        </w:rPr>
        <w:t xml:space="preserve">encourage </w:t>
      </w:r>
      <w:r w:rsidR="006F7581" w:rsidRPr="00CD4949">
        <w:rPr>
          <w:rFonts w:ascii="Century Gothic" w:hAnsi="Century Gothic"/>
          <w:sz w:val="22"/>
        </w:rPr>
        <w:t xml:space="preserve">a diverse applicant pool, including working with </w:t>
      </w:r>
      <w:r w:rsidR="00070783" w:rsidRPr="00CD4949">
        <w:rPr>
          <w:rFonts w:ascii="Century Gothic" w:hAnsi="Century Gothic"/>
          <w:sz w:val="22"/>
        </w:rPr>
        <w:t xml:space="preserve">women offenders, the armed </w:t>
      </w:r>
      <w:r w:rsidR="004E16B4" w:rsidRPr="00CD4949">
        <w:rPr>
          <w:rFonts w:ascii="Century Gothic" w:hAnsi="Century Gothic"/>
          <w:sz w:val="22"/>
        </w:rPr>
        <w:t>forces,</w:t>
      </w:r>
      <w:r w:rsidR="00070783" w:rsidRPr="00CD4949">
        <w:rPr>
          <w:rFonts w:ascii="Century Gothic" w:hAnsi="Century Gothic"/>
          <w:sz w:val="22"/>
        </w:rPr>
        <w:t xml:space="preserve"> and other charities</w:t>
      </w:r>
      <w:r w:rsidR="00CD4949" w:rsidRPr="00CD4949">
        <w:rPr>
          <w:rFonts w:ascii="Century Gothic" w:hAnsi="Century Gothic"/>
          <w:sz w:val="22"/>
        </w:rPr>
        <w:t>.</w:t>
      </w:r>
      <w:r w:rsidR="00B925C0">
        <w:rPr>
          <w:rFonts w:ascii="Century Gothic" w:hAnsi="Century Gothic"/>
          <w:sz w:val="22"/>
        </w:rPr>
        <w:t xml:space="preserve">  </w:t>
      </w:r>
    </w:p>
    <w:p w14:paraId="602481D5" w14:textId="455B8123" w:rsidR="00D02636" w:rsidRDefault="00EA557F" w:rsidP="00087D77">
      <w:pPr>
        <w:pStyle w:val="NoSpacing"/>
        <w:numPr>
          <w:ilvl w:val="0"/>
          <w:numId w:val="10"/>
        </w:numPr>
        <w:shd w:val="clear" w:color="auto" w:fill="FFFFFF"/>
        <w:spacing w:after="240"/>
        <w:rPr>
          <w:rFonts w:ascii="Century Gothic" w:hAnsi="Century Gothic"/>
          <w:sz w:val="22"/>
        </w:rPr>
      </w:pPr>
      <w:r>
        <w:rPr>
          <w:rFonts w:ascii="Century Gothic" w:hAnsi="Century Gothic"/>
          <w:sz w:val="22"/>
        </w:rPr>
        <w:t>Delivered leadership development training across the organisatio</w:t>
      </w:r>
      <w:r w:rsidR="00A95918">
        <w:rPr>
          <w:rFonts w:ascii="Century Gothic" w:hAnsi="Century Gothic"/>
          <w:sz w:val="22"/>
        </w:rPr>
        <w:t>n</w:t>
      </w:r>
      <w:r w:rsidR="003470F4">
        <w:rPr>
          <w:rFonts w:ascii="Century Gothic" w:hAnsi="Century Gothic"/>
          <w:sz w:val="22"/>
        </w:rPr>
        <w:t>.</w:t>
      </w:r>
      <w:r>
        <w:rPr>
          <w:rFonts w:ascii="Century Gothic" w:hAnsi="Century Gothic"/>
          <w:sz w:val="22"/>
        </w:rPr>
        <w:t xml:space="preserve"> </w:t>
      </w:r>
    </w:p>
    <w:p w14:paraId="3206606A" w14:textId="5F493EFB" w:rsidR="00EA557F" w:rsidRPr="00CD4949" w:rsidRDefault="00EA557F" w:rsidP="00087D77">
      <w:pPr>
        <w:pStyle w:val="NoSpacing"/>
        <w:numPr>
          <w:ilvl w:val="0"/>
          <w:numId w:val="10"/>
        </w:numPr>
        <w:shd w:val="clear" w:color="auto" w:fill="FFFFFF"/>
        <w:spacing w:after="240"/>
        <w:rPr>
          <w:rFonts w:ascii="Century Gothic" w:hAnsi="Century Gothic"/>
          <w:sz w:val="22"/>
        </w:rPr>
      </w:pPr>
      <w:r w:rsidRPr="0053668E">
        <w:rPr>
          <w:rFonts w:ascii="Century Gothic" w:hAnsi="Century Gothic"/>
          <w:sz w:val="22"/>
        </w:rPr>
        <w:t xml:space="preserve">Set up a </w:t>
      </w:r>
      <w:r w:rsidR="009A1082" w:rsidRPr="0053668E">
        <w:rPr>
          <w:rFonts w:ascii="Century Gothic" w:hAnsi="Century Gothic"/>
          <w:sz w:val="22"/>
        </w:rPr>
        <w:t>gender pay gap working group to monitor our actions and work to improve our gap</w:t>
      </w:r>
      <w:r w:rsidR="00071986">
        <w:rPr>
          <w:rFonts w:ascii="Century Gothic" w:hAnsi="Century Gothic"/>
          <w:sz w:val="22"/>
        </w:rPr>
        <w:t>.</w:t>
      </w:r>
    </w:p>
    <w:p w14:paraId="52F85621" w14:textId="5C5FFF95" w:rsidR="00D02636" w:rsidRPr="001A2235" w:rsidRDefault="000D665B" w:rsidP="00113289">
      <w:pPr>
        <w:pStyle w:val="NoSpacing"/>
        <w:rPr>
          <w:rFonts w:ascii="Century Gothic" w:hAnsi="Century Gothic"/>
          <w:b/>
          <w:bCs/>
          <w:sz w:val="28"/>
          <w:szCs w:val="28"/>
        </w:rPr>
      </w:pPr>
      <w:r>
        <w:rPr>
          <w:rFonts w:ascii="Century Gothic" w:hAnsi="Century Gothic"/>
          <w:b/>
          <w:bCs/>
          <w:sz w:val="28"/>
          <w:szCs w:val="28"/>
        </w:rPr>
        <w:t>Looking forward</w:t>
      </w:r>
      <w:r w:rsidR="005348CD">
        <w:rPr>
          <w:rFonts w:ascii="Century Gothic" w:hAnsi="Century Gothic"/>
          <w:b/>
          <w:bCs/>
          <w:sz w:val="28"/>
          <w:szCs w:val="28"/>
        </w:rPr>
        <w:t>.</w:t>
      </w:r>
      <w:r>
        <w:rPr>
          <w:rFonts w:ascii="Century Gothic" w:hAnsi="Century Gothic"/>
          <w:b/>
          <w:bCs/>
          <w:sz w:val="28"/>
          <w:szCs w:val="28"/>
        </w:rPr>
        <w:t xml:space="preserve"> </w:t>
      </w:r>
      <w:r w:rsidR="00D02636" w:rsidRPr="001A2235">
        <w:rPr>
          <w:rFonts w:ascii="Century Gothic" w:hAnsi="Century Gothic"/>
          <w:b/>
          <w:bCs/>
          <w:sz w:val="28"/>
          <w:szCs w:val="28"/>
        </w:rPr>
        <w:t xml:space="preserve">What </w:t>
      </w:r>
      <w:r w:rsidR="00C76DD5">
        <w:rPr>
          <w:rFonts w:ascii="Century Gothic" w:hAnsi="Century Gothic"/>
          <w:b/>
          <w:bCs/>
          <w:sz w:val="28"/>
          <w:szCs w:val="28"/>
        </w:rPr>
        <w:t>we are doing</w:t>
      </w:r>
      <w:r w:rsidR="005348CD">
        <w:rPr>
          <w:rFonts w:ascii="Century Gothic" w:hAnsi="Century Gothic"/>
          <w:b/>
          <w:bCs/>
          <w:sz w:val="28"/>
          <w:szCs w:val="28"/>
        </w:rPr>
        <w:t>:</w:t>
      </w:r>
      <w:r w:rsidR="00D02636" w:rsidRPr="001A2235">
        <w:rPr>
          <w:rFonts w:ascii="Century Gothic" w:hAnsi="Century Gothic"/>
          <w:b/>
          <w:bCs/>
          <w:sz w:val="28"/>
          <w:szCs w:val="28"/>
        </w:rPr>
        <w:t xml:space="preserve"> </w:t>
      </w:r>
    </w:p>
    <w:p w14:paraId="5FB3DB7F" w14:textId="77777777" w:rsidR="00D02636" w:rsidRPr="009A1082" w:rsidRDefault="00D02636" w:rsidP="00113289">
      <w:pPr>
        <w:pStyle w:val="NoSpacing"/>
        <w:rPr>
          <w:rFonts w:ascii="Century Gothic" w:hAnsi="Century Gothic"/>
          <w:sz w:val="22"/>
        </w:rPr>
      </w:pPr>
    </w:p>
    <w:p w14:paraId="06D0446F" w14:textId="50BDE042" w:rsidR="00D02636" w:rsidRPr="000A27BC" w:rsidRDefault="00975C66" w:rsidP="00113289">
      <w:pPr>
        <w:pStyle w:val="NoSpacing"/>
        <w:rPr>
          <w:rFonts w:ascii="Century Gothic" w:hAnsi="Century Gothic"/>
          <w:sz w:val="22"/>
        </w:rPr>
      </w:pPr>
      <w:r w:rsidRPr="000A27BC">
        <w:rPr>
          <w:rFonts w:ascii="Century Gothic" w:hAnsi="Century Gothic"/>
          <w:sz w:val="22"/>
        </w:rPr>
        <w:t>Alongside the</w:t>
      </w:r>
      <w:r w:rsidR="007913A9" w:rsidRPr="000A27BC">
        <w:rPr>
          <w:rFonts w:ascii="Century Gothic" w:hAnsi="Century Gothic"/>
          <w:sz w:val="22"/>
        </w:rPr>
        <w:t xml:space="preserve"> </w:t>
      </w:r>
      <w:r w:rsidR="007913A9" w:rsidRPr="00F10E41">
        <w:rPr>
          <w:rFonts w:ascii="Century Gothic" w:hAnsi="Century Gothic"/>
          <w:sz w:val="22"/>
        </w:rPr>
        <w:t>above actions, w</w:t>
      </w:r>
      <w:r w:rsidR="0022221B" w:rsidRPr="00F10E41">
        <w:rPr>
          <w:rFonts w:ascii="Century Gothic" w:hAnsi="Century Gothic"/>
          <w:sz w:val="22"/>
        </w:rPr>
        <w:t>e</w:t>
      </w:r>
      <w:r w:rsidR="008B315B" w:rsidRPr="00F10E41">
        <w:rPr>
          <w:rFonts w:ascii="Century Gothic" w:hAnsi="Century Gothic"/>
          <w:sz w:val="22"/>
        </w:rPr>
        <w:t xml:space="preserve"> will </w:t>
      </w:r>
      <w:r w:rsidR="004E1DB9" w:rsidRPr="00F10E41">
        <w:rPr>
          <w:rFonts w:ascii="Century Gothic" w:hAnsi="Century Gothic"/>
          <w:sz w:val="22"/>
        </w:rPr>
        <w:t xml:space="preserve">continue to </w:t>
      </w:r>
      <w:r w:rsidR="0022221B" w:rsidRPr="00F10E41">
        <w:rPr>
          <w:rFonts w:ascii="Century Gothic" w:hAnsi="Century Gothic"/>
          <w:sz w:val="22"/>
        </w:rPr>
        <w:t>wo</w:t>
      </w:r>
      <w:r w:rsidR="00AE7879" w:rsidRPr="00F10E41">
        <w:rPr>
          <w:rFonts w:ascii="Century Gothic" w:hAnsi="Century Gothic"/>
          <w:sz w:val="22"/>
        </w:rPr>
        <w:t>rk</w:t>
      </w:r>
      <w:r w:rsidR="0022221B" w:rsidRPr="00F10E41">
        <w:rPr>
          <w:rFonts w:ascii="Century Gothic" w:hAnsi="Century Gothic"/>
          <w:sz w:val="22"/>
        </w:rPr>
        <w:t xml:space="preserve"> </w:t>
      </w:r>
      <w:r w:rsidR="009A1082" w:rsidRPr="00F10E41">
        <w:rPr>
          <w:rFonts w:ascii="Century Gothic" w:hAnsi="Century Gothic"/>
          <w:sz w:val="22"/>
        </w:rPr>
        <w:t xml:space="preserve">with our data lead to </w:t>
      </w:r>
      <w:r w:rsidR="00A82EA8" w:rsidRPr="00F10E41">
        <w:rPr>
          <w:rFonts w:ascii="Century Gothic" w:hAnsi="Century Gothic"/>
          <w:sz w:val="22"/>
        </w:rPr>
        <w:t>scrutinise</w:t>
      </w:r>
      <w:r w:rsidR="009A1082" w:rsidRPr="00F10E41">
        <w:rPr>
          <w:rFonts w:ascii="Century Gothic" w:hAnsi="Century Gothic"/>
          <w:sz w:val="22"/>
        </w:rPr>
        <w:t xml:space="preserve"> </w:t>
      </w:r>
      <w:r w:rsidR="00F10E41" w:rsidRPr="00F10E41">
        <w:rPr>
          <w:rFonts w:ascii="Century Gothic" w:hAnsi="Century Gothic"/>
          <w:sz w:val="22"/>
        </w:rPr>
        <w:t xml:space="preserve">and understand </w:t>
      </w:r>
      <w:r w:rsidR="009A1082" w:rsidRPr="00F10E41">
        <w:rPr>
          <w:rFonts w:ascii="Century Gothic" w:hAnsi="Century Gothic"/>
          <w:sz w:val="22"/>
        </w:rPr>
        <w:t>our pay</w:t>
      </w:r>
      <w:r w:rsidR="00F10E41" w:rsidRPr="00F10E41">
        <w:rPr>
          <w:rFonts w:ascii="Century Gothic" w:hAnsi="Century Gothic"/>
          <w:sz w:val="22"/>
        </w:rPr>
        <w:t xml:space="preserve"> gap</w:t>
      </w:r>
      <w:r w:rsidR="009A1082" w:rsidRPr="00F10E41">
        <w:rPr>
          <w:rFonts w:ascii="Century Gothic" w:hAnsi="Century Gothic"/>
          <w:sz w:val="22"/>
        </w:rPr>
        <w:t xml:space="preserve"> data </w:t>
      </w:r>
      <w:r w:rsidR="00F10E41" w:rsidRPr="00F10E41">
        <w:rPr>
          <w:rFonts w:ascii="Century Gothic" w:hAnsi="Century Gothic"/>
          <w:sz w:val="22"/>
        </w:rPr>
        <w:t>fu</w:t>
      </w:r>
      <w:r w:rsidR="00A82EA8" w:rsidRPr="00F10E41">
        <w:rPr>
          <w:rFonts w:ascii="Century Gothic" w:hAnsi="Century Gothic"/>
          <w:sz w:val="22"/>
        </w:rPr>
        <w:t>rther</w:t>
      </w:r>
      <w:r w:rsidR="00AE7879" w:rsidRPr="00F10E41">
        <w:rPr>
          <w:rFonts w:ascii="Century Gothic" w:hAnsi="Century Gothic"/>
          <w:sz w:val="22"/>
        </w:rPr>
        <w:t>.</w:t>
      </w:r>
      <w:r w:rsidR="00A82EA8" w:rsidRPr="000A27BC">
        <w:rPr>
          <w:rFonts w:ascii="Century Gothic" w:hAnsi="Century Gothic"/>
          <w:sz w:val="22"/>
        </w:rPr>
        <w:t xml:space="preserve"> </w:t>
      </w:r>
      <w:r w:rsidR="00AE7879" w:rsidRPr="000A27BC">
        <w:rPr>
          <w:rFonts w:ascii="Century Gothic" w:hAnsi="Century Gothic"/>
          <w:sz w:val="22"/>
        </w:rPr>
        <w:t>This will enable</w:t>
      </w:r>
      <w:r w:rsidR="00A82EA8" w:rsidRPr="000A27BC">
        <w:rPr>
          <w:rFonts w:ascii="Century Gothic" w:hAnsi="Century Gothic"/>
          <w:sz w:val="22"/>
        </w:rPr>
        <w:t xml:space="preserve"> us to put in place effective measures to reduce our pay gap in </w:t>
      </w:r>
      <w:r w:rsidR="00AE7879" w:rsidRPr="000A27BC">
        <w:rPr>
          <w:rFonts w:ascii="Century Gothic" w:hAnsi="Century Gothic"/>
          <w:sz w:val="22"/>
        </w:rPr>
        <w:t xml:space="preserve">the </w:t>
      </w:r>
      <w:r w:rsidR="00A82EA8" w:rsidRPr="000A27BC">
        <w:rPr>
          <w:rFonts w:ascii="Century Gothic" w:hAnsi="Century Gothic"/>
          <w:sz w:val="22"/>
        </w:rPr>
        <w:t xml:space="preserve">future. </w:t>
      </w:r>
    </w:p>
    <w:p w14:paraId="197572CF" w14:textId="49C21DA8" w:rsidR="0006070E" w:rsidRPr="000A27BC" w:rsidRDefault="0006070E" w:rsidP="00113289">
      <w:pPr>
        <w:pStyle w:val="NoSpacing"/>
        <w:rPr>
          <w:rFonts w:ascii="Century Gothic" w:hAnsi="Century Gothic"/>
          <w:sz w:val="22"/>
        </w:rPr>
      </w:pPr>
    </w:p>
    <w:p w14:paraId="2B29BA66" w14:textId="1F5112CE" w:rsidR="00F10E41" w:rsidRDefault="00F10E41" w:rsidP="00F10E41">
      <w:pPr>
        <w:pStyle w:val="NoSpacing"/>
        <w:rPr>
          <w:rFonts w:ascii="Century Gothic" w:hAnsi="Century Gothic"/>
          <w:sz w:val="22"/>
        </w:rPr>
      </w:pPr>
      <w:r>
        <w:rPr>
          <w:rFonts w:ascii="Century Gothic" w:hAnsi="Century Gothic"/>
          <w:sz w:val="22"/>
        </w:rPr>
        <w:t xml:space="preserve">As part of the remit of the gender pay gap working group, and in collaboration with Associate Medical Director and other key stakeholders we will </w:t>
      </w:r>
      <w:r w:rsidR="0006070E" w:rsidRPr="000A27BC">
        <w:rPr>
          <w:rFonts w:ascii="Century Gothic" w:hAnsi="Century Gothic"/>
          <w:sz w:val="22"/>
        </w:rPr>
        <w:t xml:space="preserve">explore and </w:t>
      </w:r>
      <w:r>
        <w:rPr>
          <w:rFonts w:ascii="Century Gothic" w:hAnsi="Century Gothic"/>
          <w:sz w:val="22"/>
        </w:rPr>
        <w:t xml:space="preserve">consider </w:t>
      </w:r>
      <w:r w:rsidR="0006070E" w:rsidRPr="000A27BC">
        <w:rPr>
          <w:rFonts w:ascii="Century Gothic" w:hAnsi="Century Gothic"/>
          <w:sz w:val="22"/>
        </w:rPr>
        <w:t>opportunities to</w:t>
      </w:r>
      <w:r w:rsidR="0006070E">
        <w:rPr>
          <w:rFonts w:ascii="Century Gothic" w:hAnsi="Century Gothic"/>
          <w:sz w:val="22"/>
        </w:rPr>
        <w:t xml:space="preserve"> increase the number of wom</w:t>
      </w:r>
      <w:r w:rsidR="00CF2862">
        <w:rPr>
          <w:rFonts w:ascii="Century Gothic" w:hAnsi="Century Gothic"/>
          <w:sz w:val="22"/>
        </w:rPr>
        <w:t>e</w:t>
      </w:r>
      <w:r w:rsidR="0006070E">
        <w:rPr>
          <w:rFonts w:ascii="Century Gothic" w:hAnsi="Century Gothic"/>
          <w:sz w:val="22"/>
        </w:rPr>
        <w:t>n in medical roles</w:t>
      </w:r>
      <w:r>
        <w:rPr>
          <w:rFonts w:ascii="Century Gothic" w:hAnsi="Century Gothic"/>
          <w:sz w:val="22"/>
        </w:rPr>
        <w:t>.</w:t>
      </w:r>
    </w:p>
    <w:p w14:paraId="37D6E218" w14:textId="77777777" w:rsidR="00F10E41" w:rsidRDefault="00F10E41" w:rsidP="00F10E41">
      <w:pPr>
        <w:pStyle w:val="NoSpacing"/>
        <w:rPr>
          <w:rFonts w:ascii="Century Gothic" w:hAnsi="Century Gothic"/>
          <w:sz w:val="22"/>
        </w:rPr>
      </w:pPr>
    </w:p>
    <w:p w14:paraId="3EA8E256" w14:textId="11005285" w:rsidR="006F35C9" w:rsidRPr="00F10E41" w:rsidRDefault="004905AE" w:rsidP="00F10E41">
      <w:pPr>
        <w:pStyle w:val="NoSpacing"/>
        <w:rPr>
          <w:rFonts w:ascii="Century Gothic" w:hAnsi="Century Gothic"/>
          <w:sz w:val="22"/>
        </w:rPr>
      </w:pPr>
      <w:r w:rsidRPr="000A27BC">
        <w:rPr>
          <w:rFonts w:ascii="Century Gothic" w:hAnsi="Century Gothic"/>
          <w:sz w:val="22"/>
        </w:rPr>
        <w:t xml:space="preserve">Our gender </w:t>
      </w:r>
      <w:r w:rsidR="00581F0F" w:rsidRPr="000A27BC">
        <w:rPr>
          <w:rFonts w:ascii="Century Gothic" w:hAnsi="Century Gothic"/>
          <w:sz w:val="22"/>
        </w:rPr>
        <w:t xml:space="preserve">makeup </w:t>
      </w:r>
      <w:r w:rsidR="00F10E41">
        <w:rPr>
          <w:rFonts w:ascii="Century Gothic" w:hAnsi="Century Gothic"/>
          <w:sz w:val="22"/>
        </w:rPr>
        <w:t xml:space="preserve">is consistent with the </w:t>
      </w:r>
      <w:r w:rsidR="00F10E41" w:rsidRPr="00F10E41">
        <w:rPr>
          <w:rFonts w:ascii="Century Gothic" w:hAnsi="Century Gothic"/>
          <w:sz w:val="22"/>
        </w:rPr>
        <w:t xml:space="preserve">voluntary sector </w:t>
      </w:r>
      <w:r w:rsidR="00F10E41">
        <w:rPr>
          <w:rFonts w:ascii="Century Gothic" w:hAnsi="Century Gothic"/>
          <w:sz w:val="22"/>
        </w:rPr>
        <w:t>where</w:t>
      </w:r>
      <w:r w:rsidR="00F10E41" w:rsidRPr="00F10E41">
        <w:rPr>
          <w:rFonts w:ascii="Century Gothic" w:hAnsi="Century Gothic"/>
          <w:sz w:val="22"/>
        </w:rPr>
        <w:t xml:space="preserve"> two-thirds (67%) of the total workforce</w:t>
      </w:r>
      <w:r w:rsidR="00F10E41">
        <w:rPr>
          <w:rFonts w:ascii="Century Gothic" w:hAnsi="Century Gothic"/>
          <w:sz w:val="22"/>
        </w:rPr>
        <w:t xml:space="preserve"> are women</w:t>
      </w:r>
      <w:r w:rsidR="00F10E41" w:rsidRPr="00F10E41">
        <w:rPr>
          <w:rFonts w:ascii="Century Gothic" w:hAnsi="Century Gothic"/>
          <w:sz w:val="22"/>
        </w:rPr>
        <w:t xml:space="preserve"> </w:t>
      </w:r>
      <w:r w:rsidR="00F10E41">
        <w:rPr>
          <w:rFonts w:ascii="Century Gothic" w:hAnsi="Century Gothic"/>
          <w:sz w:val="22"/>
        </w:rPr>
        <w:t xml:space="preserve">(NCVO 2021). </w:t>
      </w:r>
      <w:r w:rsidR="00E30E74" w:rsidRPr="00F10E41">
        <w:rPr>
          <w:rFonts w:ascii="Century Gothic" w:hAnsi="Century Gothic"/>
          <w:sz w:val="22"/>
        </w:rPr>
        <w:t>We will work with our EDI team</w:t>
      </w:r>
      <w:r w:rsidR="00446AD5" w:rsidRPr="00F10E41">
        <w:rPr>
          <w:rFonts w:ascii="Century Gothic" w:hAnsi="Century Gothic"/>
          <w:sz w:val="22"/>
        </w:rPr>
        <w:t xml:space="preserve"> and colleagues in the sector</w:t>
      </w:r>
      <w:r w:rsidR="00E30E74" w:rsidRPr="00F10E41">
        <w:rPr>
          <w:rFonts w:ascii="Century Gothic" w:hAnsi="Century Gothic"/>
          <w:sz w:val="22"/>
        </w:rPr>
        <w:t xml:space="preserve"> to look at how we </w:t>
      </w:r>
      <w:r w:rsidR="001F45EB" w:rsidRPr="00F10E41">
        <w:rPr>
          <w:rFonts w:ascii="Century Gothic" w:hAnsi="Century Gothic"/>
          <w:sz w:val="22"/>
        </w:rPr>
        <w:t xml:space="preserve">can </w:t>
      </w:r>
      <w:r w:rsidR="00F10E41" w:rsidRPr="00F10E41">
        <w:rPr>
          <w:rFonts w:ascii="Century Gothic" w:hAnsi="Century Gothic"/>
          <w:sz w:val="22"/>
        </w:rPr>
        <w:t xml:space="preserve">attract </w:t>
      </w:r>
      <w:r w:rsidR="001F45EB" w:rsidRPr="00F10E41">
        <w:rPr>
          <w:rFonts w:ascii="Century Gothic" w:hAnsi="Century Gothic"/>
          <w:sz w:val="22"/>
        </w:rPr>
        <w:t xml:space="preserve">more men </w:t>
      </w:r>
      <w:r w:rsidR="00E30E74" w:rsidRPr="00F10E41">
        <w:rPr>
          <w:rFonts w:ascii="Century Gothic" w:hAnsi="Century Gothic"/>
          <w:sz w:val="22"/>
        </w:rPr>
        <w:t xml:space="preserve">to </w:t>
      </w:r>
      <w:r w:rsidR="00F10E41" w:rsidRPr="00F10E41">
        <w:rPr>
          <w:rFonts w:ascii="Century Gothic" w:hAnsi="Century Gothic"/>
          <w:sz w:val="22"/>
        </w:rPr>
        <w:t>front line roles</w:t>
      </w:r>
      <w:r w:rsidR="00A52E5E" w:rsidRPr="00F10E41">
        <w:rPr>
          <w:rFonts w:ascii="Century Gothic" w:hAnsi="Century Gothic"/>
          <w:sz w:val="22"/>
        </w:rPr>
        <w:t>.</w:t>
      </w:r>
      <w:r w:rsidR="006C699E" w:rsidRPr="00F10E41">
        <w:rPr>
          <w:rFonts w:ascii="Century Gothic" w:hAnsi="Century Gothic"/>
          <w:sz w:val="22"/>
        </w:rPr>
        <w:t xml:space="preserve"> </w:t>
      </w:r>
    </w:p>
    <w:p w14:paraId="3A193C13" w14:textId="77777777" w:rsidR="00113289" w:rsidRPr="00113289" w:rsidRDefault="00113289" w:rsidP="00113289">
      <w:pPr>
        <w:pStyle w:val="NoSpacing"/>
        <w:rPr>
          <w:rFonts w:ascii="Century Gothic" w:hAnsi="Century Gothic"/>
          <w:b/>
          <w:bCs/>
          <w:sz w:val="22"/>
          <w:highlight w:val="yellow"/>
        </w:rPr>
      </w:pPr>
    </w:p>
    <w:p w14:paraId="75226D48" w14:textId="77777777" w:rsidR="00113289" w:rsidRPr="00F07F78" w:rsidRDefault="00113289" w:rsidP="00113289">
      <w:pPr>
        <w:pStyle w:val="NoSpacing"/>
        <w:rPr>
          <w:rFonts w:ascii="Century Gothic" w:hAnsi="Century Gothic"/>
          <w:b/>
          <w:bCs/>
          <w:szCs w:val="24"/>
        </w:rPr>
      </w:pPr>
      <w:r w:rsidRPr="00F07F78">
        <w:rPr>
          <w:rFonts w:ascii="Century Gothic" w:hAnsi="Century Gothic"/>
          <w:b/>
          <w:bCs/>
          <w:szCs w:val="24"/>
        </w:rPr>
        <w:t>C</w:t>
      </w:r>
      <w:bookmarkStart w:id="0" w:name="_Hlk97301557"/>
      <w:r w:rsidRPr="00F07F78">
        <w:rPr>
          <w:rFonts w:ascii="Century Gothic" w:hAnsi="Century Gothic"/>
          <w:b/>
          <w:bCs/>
          <w:szCs w:val="24"/>
        </w:rPr>
        <w:t>onclusion</w:t>
      </w:r>
    </w:p>
    <w:p w14:paraId="44C74ED4" w14:textId="77777777" w:rsidR="00113289" w:rsidRPr="009A1082" w:rsidRDefault="00113289" w:rsidP="00113289">
      <w:pPr>
        <w:pStyle w:val="NoSpacing"/>
        <w:rPr>
          <w:rFonts w:ascii="Century Gothic" w:hAnsi="Century Gothic"/>
          <w:sz w:val="22"/>
        </w:rPr>
      </w:pPr>
    </w:p>
    <w:p w14:paraId="2D27F59B" w14:textId="6887E2CC" w:rsidR="00113289" w:rsidRPr="009A1082" w:rsidRDefault="00113289" w:rsidP="00113289">
      <w:pPr>
        <w:pStyle w:val="paragraph"/>
        <w:spacing w:before="0" w:beforeAutospacing="0" w:after="0" w:afterAutospacing="0"/>
        <w:textAlignment w:val="baseline"/>
        <w:rPr>
          <w:rStyle w:val="normaltextrun"/>
          <w:rFonts w:cs="Segoe UI"/>
          <w:szCs w:val="22"/>
          <w:lang w:val="en-GB"/>
        </w:rPr>
      </w:pPr>
      <w:r w:rsidRPr="009A1082">
        <w:rPr>
          <w:rStyle w:val="normaltextrun"/>
          <w:rFonts w:ascii="Century Gothic" w:hAnsi="Century Gothic" w:cs="Segoe UI"/>
          <w:sz w:val="22"/>
          <w:szCs w:val="22"/>
          <w:lang w:val="en-GB"/>
        </w:rPr>
        <w:t xml:space="preserve">We see the </w:t>
      </w:r>
      <w:r w:rsidR="007173CE">
        <w:rPr>
          <w:rStyle w:val="normaltextrun"/>
          <w:rFonts w:ascii="Century Gothic" w:hAnsi="Century Gothic" w:cs="Segoe UI"/>
          <w:sz w:val="22"/>
          <w:szCs w:val="22"/>
          <w:lang w:val="en-GB"/>
        </w:rPr>
        <w:t>p</w:t>
      </w:r>
      <w:r w:rsidRPr="009A1082">
        <w:rPr>
          <w:rStyle w:val="normaltextrun"/>
          <w:rFonts w:ascii="Century Gothic" w:hAnsi="Century Gothic" w:cs="Segoe UI"/>
          <w:sz w:val="22"/>
          <w:szCs w:val="22"/>
          <w:lang w:val="en-GB"/>
        </w:rPr>
        <w:t xml:space="preserve">ay </w:t>
      </w:r>
      <w:r w:rsidR="007173CE">
        <w:rPr>
          <w:rStyle w:val="normaltextrun"/>
          <w:rFonts w:ascii="Century Gothic" w:hAnsi="Century Gothic" w:cs="Segoe UI"/>
          <w:sz w:val="22"/>
          <w:szCs w:val="22"/>
          <w:lang w:val="en-GB"/>
        </w:rPr>
        <w:t>g</w:t>
      </w:r>
      <w:r w:rsidRPr="009A1082">
        <w:rPr>
          <w:rStyle w:val="normaltextrun"/>
          <w:rFonts w:ascii="Century Gothic" w:hAnsi="Century Gothic" w:cs="Segoe UI"/>
          <w:sz w:val="22"/>
          <w:szCs w:val="22"/>
          <w:lang w:val="en-GB"/>
        </w:rPr>
        <w:t xml:space="preserve">ap report as an ongoing piece of work and welcome your thoughts, feedback, questions, and suggestions. We will continue to share updates on our plans with you. </w:t>
      </w:r>
    </w:p>
    <w:p w14:paraId="710605EF" w14:textId="77777777" w:rsidR="00113289" w:rsidRPr="009A1082" w:rsidRDefault="00113289" w:rsidP="00113289">
      <w:pPr>
        <w:pStyle w:val="paragraph"/>
        <w:spacing w:before="0" w:beforeAutospacing="0" w:after="0" w:afterAutospacing="0"/>
        <w:textAlignment w:val="baseline"/>
        <w:rPr>
          <w:rStyle w:val="normaltextrun"/>
          <w:rFonts w:ascii="Century Gothic" w:hAnsi="Century Gothic" w:cs="Segoe UI"/>
          <w:sz w:val="22"/>
          <w:szCs w:val="22"/>
          <w:lang w:val="en-GB"/>
        </w:rPr>
      </w:pPr>
    </w:p>
    <w:p w14:paraId="0F1E9EBC" w14:textId="71ED0435" w:rsidR="00113289" w:rsidRDefault="00113289" w:rsidP="00113289">
      <w:pPr>
        <w:pStyle w:val="paragraph"/>
        <w:spacing w:before="0" w:beforeAutospacing="0" w:after="0" w:afterAutospacing="0"/>
        <w:textAlignment w:val="baseline"/>
        <w:rPr>
          <w:rFonts w:ascii="Segoe UI" w:hAnsi="Segoe UI"/>
          <w:sz w:val="18"/>
          <w:szCs w:val="18"/>
        </w:rPr>
      </w:pPr>
      <w:r w:rsidRPr="009A1082">
        <w:rPr>
          <w:rStyle w:val="normaltextrun"/>
          <w:rFonts w:ascii="Century Gothic" w:hAnsi="Century Gothic" w:cs="Segoe UI"/>
          <w:sz w:val="22"/>
          <w:szCs w:val="22"/>
          <w:lang w:val="en-GB"/>
        </w:rPr>
        <w:t xml:space="preserve">Please contact our </w:t>
      </w:r>
      <w:r w:rsidR="00C71F37">
        <w:rPr>
          <w:rStyle w:val="normaltextrun"/>
          <w:rFonts w:ascii="Century Gothic" w:hAnsi="Century Gothic" w:cs="Segoe UI"/>
          <w:sz w:val="22"/>
          <w:szCs w:val="22"/>
          <w:lang w:val="en-GB"/>
        </w:rPr>
        <w:t>D</w:t>
      </w:r>
      <w:r w:rsidRPr="009A1082">
        <w:rPr>
          <w:rStyle w:val="normaltextrun"/>
          <w:rFonts w:ascii="Century Gothic" w:hAnsi="Century Gothic" w:cs="Segoe UI"/>
          <w:sz w:val="22"/>
          <w:szCs w:val="22"/>
          <w:lang w:val="en-GB"/>
        </w:rPr>
        <w:t xml:space="preserve">irector of </w:t>
      </w:r>
      <w:r w:rsidR="00C71F37">
        <w:rPr>
          <w:rStyle w:val="normaltextrun"/>
          <w:rFonts w:ascii="Century Gothic" w:hAnsi="Century Gothic" w:cs="Segoe UI"/>
          <w:sz w:val="22"/>
          <w:szCs w:val="22"/>
          <w:lang w:val="en-GB"/>
        </w:rPr>
        <w:t>I</w:t>
      </w:r>
      <w:r w:rsidRPr="009A1082">
        <w:rPr>
          <w:rStyle w:val="normaltextrun"/>
          <w:rFonts w:ascii="Century Gothic" w:hAnsi="Century Gothic" w:cs="Segoe UI"/>
          <w:sz w:val="22"/>
          <w:szCs w:val="22"/>
          <w:lang w:val="en-GB"/>
        </w:rPr>
        <w:t>nclusion Simone James (</w:t>
      </w:r>
      <w:hyperlink r:id="rId25" w:history="1">
        <w:r w:rsidRPr="009A1082">
          <w:rPr>
            <w:rStyle w:val="Hyperlink"/>
            <w:rFonts w:ascii="Century Gothic" w:hAnsi="Century Gothic" w:cs="Segoe UI"/>
            <w:sz w:val="22"/>
            <w:szCs w:val="22"/>
            <w:lang w:val="en-GB"/>
          </w:rPr>
          <w:t>Simone.james@cgl.org.uk</w:t>
        </w:r>
      </w:hyperlink>
      <w:r w:rsidRPr="009A1082">
        <w:rPr>
          <w:rStyle w:val="normaltextrun"/>
          <w:rFonts w:ascii="Century Gothic" w:hAnsi="Century Gothic" w:cs="Segoe UI"/>
          <w:sz w:val="22"/>
          <w:szCs w:val="22"/>
          <w:lang w:val="en-GB"/>
        </w:rPr>
        <w:t>) for further information.</w:t>
      </w:r>
      <w:r>
        <w:rPr>
          <w:rStyle w:val="eop"/>
          <w:rFonts w:cs="Segoe UI"/>
          <w:sz w:val="22"/>
          <w:szCs w:val="22"/>
        </w:rPr>
        <w:t> </w:t>
      </w:r>
    </w:p>
    <w:bookmarkEnd w:id="0"/>
    <w:p w14:paraId="24BC3DFB" w14:textId="77777777" w:rsidR="00113289" w:rsidRDefault="00113289" w:rsidP="00113289">
      <w:pPr>
        <w:pStyle w:val="NoSpacing"/>
        <w:rPr>
          <w:rFonts w:ascii="Century Gothic" w:hAnsi="Century Gothic"/>
          <w:sz w:val="22"/>
        </w:rPr>
      </w:pPr>
    </w:p>
    <w:p w14:paraId="69F72144" w14:textId="77777777" w:rsidR="002A4CF6" w:rsidRPr="00AF0821" w:rsidRDefault="002A4CF6" w:rsidP="00113289">
      <w:pPr>
        <w:pStyle w:val="NoSpacing"/>
        <w:rPr>
          <w:rFonts w:ascii="Century Gothic" w:hAnsi="Century Gothic"/>
          <w:sz w:val="22"/>
        </w:rPr>
      </w:pPr>
    </w:p>
    <w:sectPr w:rsidR="002A4CF6" w:rsidRPr="00AF0821" w:rsidSect="00964A29">
      <w:headerReference w:type="default" r:id="rId26"/>
      <w:footerReference w:type="default" r:id="rId27"/>
      <w:pgSz w:w="11900" w:h="16840"/>
      <w:pgMar w:top="2079" w:right="1440" w:bottom="851" w:left="1440" w:header="720" w:footer="2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FE4C0" w14:textId="77777777" w:rsidR="000E15AE" w:rsidRDefault="000E15AE" w:rsidP="00964A29">
      <w:r>
        <w:separator/>
      </w:r>
    </w:p>
  </w:endnote>
  <w:endnote w:type="continuationSeparator" w:id="0">
    <w:p w14:paraId="7C44F003" w14:textId="77777777" w:rsidR="000E15AE" w:rsidRDefault="000E15AE" w:rsidP="00964A29">
      <w:r>
        <w:continuationSeparator/>
      </w:r>
    </w:p>
  </w:endnote>
  <w:endnote w:type="continuationNotice" w:id="1">
    <w:p w14:paraId="728606C9" w14:textId="77777777" w:rsidR="000E15AE" w:rsidRDefault="000E15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794B" w14:textId="77777777" w:rsidR="007251F1" w:rsidRDefault="00725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E3CC" w14:textId="77777777" w:rsidR="003B5500" w:rsidRDefault="003B5500" w:rsidP="003B5500">
    <w:pPr>
      <w:rPr>
        <w:shd w:val="clear" w:color="auto" w:fill="FFFFFF"/>
        <w:lang w:eastAsia="en-GB"/>
      </w:rPr>
    </w:pPr>
    <w:r>
      <w:rPr>
        <w:noProof/>
        <w:shd w:val="clear" w:color="auto" w:fill="FFFFFF"/>
        <w:lang w:eastAsia="en-GB"/>
      </w:rPr>
      <w:drawing>
        <wp:inline distT="0" distB="0" distL="0" distR="0" wp14:anchorId="55C481E2" wp14:editId="6EB7965D">
          <wp:extent cx="5727700" cy="3530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tboard 1.png"/>
                  <pic:cNvPicPr/>
                </pic:nvPicPr>
                <pic:blipFill>
                  <a:blip r:embed="rId1">
                    <a:extLst>
                      <a:ext uri="{28A0092B-C50C-407E-A947-70E740481C1C}">
                        <a14:useLocalDpi xmlns:a14="http://schemas.microsoft.com/office/drawing/2010/main" val="0"/>
                      </a:ext>
                    </a:extLst>
                  </a:blip>
                  <a:stretch>
                    <a:fillRect/>
                  </a:stretch>
                </pic:blipFill>
                <pic:spPr>
                  <a:xfrm>
                    <a:off x="0" y="0"/>
                    <a:ext cx="5727700" cy="353060"/>
                  </a:xfrm>
                  <a:prstGeom prst="rect">
                    <a:avLst/>
                  </a:prstGeom>
                </pic:spPr>
              </pic:pic>
            </a:graphicData>
          </a:graphic>
        </wp:inline>
      </w:drawing>
    </w:r>
  </w:p>
  <w:p w14:paraId="6BD2EA70" w14:textId="77777777" w:rsidR="003B5500" w:rsidRDefault="003B5500" w:rsidP="003B5500">
    <w:pPr>
      <w:rPr>
        <w:shd w:val="clear" w:color="auto" w:fill="FFFFFF"/>
        <w:lang w:eastAsia="en-GB"/>
      </w:rPr>
    </w:pPr>
  </w:p>
  <w:p w14:paraId="1578C905" w14:textId="77777777" w:rsidR="003B5500" w:rsidRPr="00964A29" w:rsidRDefault="003B5500" w:rsidP="003B5500">
    <w:pPr>
      <w:rPr>
        <w:rFonts w:cs="Times New Roman"/>
        <w:sz w:val="12"/>
        <w:szCs w:val="12"/>
        <w:lang w:eastAsia="en-GB"/>
      </w:rPr>
    </w:pPr>
    <w:r w:rsidRPr="00964A29">
      <w:rPr>
        <w:sz w:val="12"/>
        <w:szCs w:val="12"/>
        <w:shd w:val="clear" w:color="auto" w:fill="FFFFFF"/>
        <w:lang w:eastAsia="en-GB"/>
      </w:rPr>
      <w:t>Change Grow Live Registered Office: 3rd Floor, Tower Point, 44 North Road, Brighton BN1 1YR. Registered Charity Number 1079327 (England and Wales) and SCO39861 (Scotland) Company Registration Number 3861209 (England and Wales</w:t>
    </w:r>
    <w:r>
      <w:rPr>
        <w:sz w:val="12"/>
        <w:szCs w:val="12"/>
        <w:shd w:val="clear" w:color="auto" w:fill="FFFFFF"/>
        <w:lang w:eastAsia="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BD02" w14:textId="77777777" w:rsidR="007251F1" w:rsidRDefault="007251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581C" w14:textId="7D37ABAD" w:rsidR="00AD3F08" w:rsidRDefault="00CC377E" w:rsidP="00964A29">
    <w:pPr>
      <w:rPr>
        <w:shd w:val="clear" w:color="auto" w:fill="FFFFFF"/>
        <w:lang w:eastAsia="en-GB"/>
      </w:rPr>
    </w:pPr>
    <w:r>
      <w:rPr>
        <w:noProof/>
        <w:shd w:val="clear" w:color="auto" w:fill="FFFFFF"/>
        <w:lang w:eastAsia="en-GB"/>
      </w:rPr>
      <w:drawing>
        <wp:inline distT="0" distB="0" distL="0" distR="0" wp14:anchorId="34277BD0" wp14:editId="70E7CB61">
          <wp:extent cx="5727700" cy="353060"/>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tboard 1.png"/>
                  <pic:cNvPicPr/>
                </pic:nvPicPr>
                <pic:blipFill>
                  <a:blip r:embed="rId1">
                    <a:extLst>
                      <a:ext uri="{28A0092B-C50C-407E-A947-70E740481C1C}">
                        <a14:useLocalDpi xmlns:a14="http://schemas.microsoft.com/office/drawing/2010/main" val="0"/>
                      </a:ext>
                    </a:extLst>
                  </a:blip>
                  <a:stretch>
                    <a:fillRect/>
                  </a:stretch>
                </pic:blipFill>
                <pic:spPr>
                  <a:xfrm>
                    <a:off x="0" y="0"/>
                    <a:ext cx="5727700" cy="353060"/>
                  </a:xfrm>
                  <a:prstGeom prst="rect">
                    <a:avLst/>
                  </a:prstGeom>
                </pic:spPr>
              </pic:pic>
            </a:graphicData>
          </a:graphic>
        </wp:inline>
      </w:drawing>
    </w:r>
  </w:p>
  <w:p w14:paraId="00A03F50" w14:textId="77777777" w:rsidR="00AD3F08" w:rsidRDefault="00AD3F08" w:rsidP="00964A29">
    <w:pPr>
      <w:rPr>
        <w:shd w:val="clear" w:color="auto" w:fill="FFFFFF"/>
        <w:lang w:eastAsia="en-GB"/>
      </w:rPr>
    </w:pPr>
  </w:p>
  <w:p w14:paraId="73794A2D" w14:textId="36CACCD8" w:rsidR="006818A0" w:rsidRPr="00964A29" w:rsidRDefault="006818A0" w:rsidP="00964A29">
    <w:pPr>
      <w:rPr>
        <w:rFonts w:cs="Times New Roman"/>
        <w:sz w:val="12"/>
        <w:szCs w:val="12"/>
        <w:lang w:eastAsia="en-GB"/>
      </w:rPr>
    </w:pPr>
    <w:r w:rsidRPr="00964A29">
      <w:rPr>
        <w:sz w:val="12"/>
        <w:szCs w:val="12"/>
        <w:shd w:val="clear" w:color="auto" w:fill="FFFFFF"/>
        <w:lang w:eastAsia="en-GB"/>
      </w:rPr>
      <w:t>Change Grow Live Registered Office: 3rd Floor, Tower Point, 44 North Road, Brighton BN1 1YR. Registered Charity Number 1079327 (England and Wales) and SCO39861 (Scotland) Company Registration Number 3861209 (England and Wales</w:t>
    </w:r>
    <w:r w:rsidR="00DD0D09">
      <w:rPr>
        <w:sz w:val="12"/>
        <w:szCs w:val="12"/>
        <w:shd w:val="clear" w:color="auto" w:fill="FFFFFF"/>
        <w:lang w:eastAsia="en-GB"/>
      </w:rPr>
      <w:t>)</w:t>
    </w:r>
  </w:p>
  <w:p w14:paraId="3D900029" w14:textId="77777777" w:rsidR="006818A0" w:rsidRDefault="006818A0" w:rsidP="00964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13E23" w14:textId="77777777" w:rsidR="000E15AE" w:rsidRDefault="000E15AE" w:rsidP="00964A29">
      <w:r>
        <w:separator/>
      </w:r>
    </w:p>
  </w:footnote>
  <w:footnote w:type="continuationSeparator" w:id="0">
    <w:p w14:paraId="129AFBD9" w14:textId="77777777" w:rsidR="000E15AE" w:rsidRDefault="000E15AE" w:rsidP="00964A29">
      <w:r>
        <w:continuationSeparator/>
      </w:r>
    </w:p>
  </w:footnote>
  <w:footnote w:type="continuationNotice" w:id="1">
    <w:p w14:paraId="7BC01FC8" w14:textId="77777777" w:rsidR="000E15AE" w:rsidRDefault="000E15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6538" w14:textId="77777777" w:rsidR="007251F1" w:rsidRDefault="00725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F654" w14:textId="77777777" w:rsidR="007251F1" w:rsidRDefault="007251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9261" w14:textId="77777777" w:rsidR="007251F1" w:rsidRDefault="007251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7483" w14:textId="41439161" w:rsidR="00671413" w:rsidRDefault="00671413" w:rsidP="00964A29">
    <w:pPr>
      <w:pStyle w:val="Header"/>
      <w:jc w:val="right"/>
    </w:pPr>
    <w:r>
      <w:rPr>
        <w:noProof/>
        <w:lang w:eastAsia="en-GB"/>
      </w:rPr>
      <w:drawing>
        <wp:inline distT="0" distB="0" distL="0" distR="0" wp14:anchorId="582D10AD" wp14:editId="65117647">
          <wp:extent cx="1397372" cy="558412"/>
          <wp:effectExtent l="0" t="0" r="0" b="635"/>
          <wp:docPr id="17"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nge Grow Live logo.png"/>
                  <pic:cNvPicPr/>
                </pic:nvPicPr>
                <pic:blipFill rotWithShape="1">
                  <a:blip r:embed="rId1">
                    <a:extLst>
                      <a:ext uri="{28A0092B-C50C-407E-A947-70E740481C1C}">
                        <a14:useLocalDpi xmlns:a14="http://schemas.microsoft.com/office/drawing/2010/main" val="0"/>
                      </a:ext>
                    </a:extLst>
                  </a:blip>
                  <a:srcRect b="-1823"/>
                  <a:stretch/>
                </pic:blipFill>
                <pic:spPr bwMode="auto">
                  <a:xfrm>
                    <a:off x="0" y="0"/>
                    <a:ext cx="1397947" cy="5586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55D7"/>
    <w:multiLevelType w:val="hybridMultilevel"/>
    <w:tmpl w:val="B47C9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58640D"/>
    <w:multiLevelType w:val="hybridMultilevel"/>
    <w:tmpl w:val="4B4C2F0C"/>
    <w:lvl w:ilvl="0" w:tplc="706AFC84">
      <w:start w:val="69"/>
      <w:numFmt w:val="bullet"/>
      <w:lvlText w:val="-"/>
      <w:lvlJc w:val="left"/>
      <w:pPr>
        <w:ind w:left="720" w:hanging="360"/>
      </w:pPr>
      <w:rPr>
        <w:rFonts w:ascii="Century Gothic" w:hAnsi="Century Gothic"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A34697"/>
    <w:multiLevelType w:val="hybridMultilevel"/>
    <w:tmpl w:val="9424A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B8407E"/>
    <w:multiLevelType w:val="multilevel"/>
    <w:tmpl w:val="CEC4D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19294A"/>
    <w:multiLevelType w:val="hybridMultilevel"/>
    <w:tmpl w:val="DA6ABD94"/>
    <w:lvl w:ilvl="0" w:tplc="699607D8">
      <w:start w:val="1"/>
      <w:numFmt w:val="bullet"/>
      <w:pStyle w:val="Bullets"/>
      <w:lvlText w:val=""/>
      <w:lvlJc w:val="left"/>
      <w:pPr>
        <w:ind w:left="360" w:hanging="360"/>
      </w:pPr>
      <w:rPr>
        <w:rFonts w:ascii="Symbol" w:hAnsi="Symbol" w:hint="default"/>
        <w:color w:val="5C1A6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D16AEB"/>
    <w:multiLevelType w:val="multilevel"/>
    <w:tmpl w:val="689214FA"/>
    <w:lvl w:ilvl="0">
      <w:start w:val="1"/>
      <w:numFmt w:val="bullet"/>
      <w:lvlText w:val=""/>
      <w:lvlJc w:val="left"/>
      <w:pPr>
        <w:ind w:left="360" w:hanging="360"/>
      </w:pPr>
      <w:rPr>
        <w:rFonts w:ascii="Symbol" w:hAnsi="Symbol" w:hint="default"/>
        <w:color w:val="5C1A6D"/>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8881E58"/>
    <w:multiLevelType w:val="hybridMultilevel"/>
    <w:tmpl w:val="797ADBF6"/>
    <w:lvl w:ilvl="0" w:tplc="97FE7E50">
      <w:start w:val="69"/>
      <w:numFmt w:val="bullet"/>
      <w:lvlText w:val="-"/>
      <w:lvlJc w:val="left"/>
      <w:pPr>
        <w:ind w:left="2160" w:hanging="360"/>
      </w:pPr>
      <w:rPr>
        <w:rFonts w:ascii="Century Gothic" w:eastAsiaTheme="minorHAnsi" w:hAnsi="Century Gothic"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5BFF03EA"/>
    <w:multiLevelType w:val="hybridMultilevel"/>
    <w:tmpl w:val="A61AD274"/>
    <w:lvl w:ilvl="0" w:tplc="1B8E7F72">
      <w:start w:val="1"/>
      <w:numFmt w:val="bullet"/>
      <w:lvlText w:val=""/>
      <w:lvlJc w:val="left"/>
      <w:pPr>
        <w:ind w:left="360" w:hanging="360"/>
      </w:pPr>
      <w:rPr>
        <w:rFonts w:ascii="Symbol" w:hAnsi="Symbol" w:hint="default"/>
        <w:color w:val="5C1A6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E1C2565"/>
    <w:multiLevelType w:val="hybridMultilevel"/>
    <w:tmpl w:val="8A3A6CB4"/>
    <w:lvl w:ilvl="0" w:tplc="1B8E7F72">
      <w:start w:val="1"/>
      <w:numFmt w:val="bullet"/>
      <w:lvlText w:val=""/>
      <w:lvlJc w:val="left"/>
      <w:pPr>
        <w:ind w:left="360" w:hanging="360"/>
      </w:pPr>
      <w:rPr>
        <w:rFonts w:ascii="Symbol" w:hAnsi="Symbol" w:hint="default"/>
        <w:color w:val="5C1A6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956124"/>
    <w:multiLevelType w:val="hybridMultilevel"/>
    <w:tmpl w:val="5804FA78"/>
    <w:lvl w:ilvl="0" w:tplc="97FE7E50">
      <w:start w:val="69"/>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7E699F"/>
    <w:multiLevelType w:val="hybridMultilevel"/>
    <w:tmpl w:val="687A83D0"/>
    <w:lvl w:ilvl="0" w:tplc="437C7CF0">
      <w:start w:val="1"/>
      <w:numFmt w:val="bullet"/>
      <w:lvlText w:val="-"/>
      <w:lvlJc w:val="left"/>
      <w:pPr>
        <w:ind w:left="720" w:hanging="360"/>
      </w:pPr>
      <w:rPr>
        <w:rFonts w:asciiTheme="minorHAnsi" w:eastAsiaTheme="minorHAnsi" w:hAnsiTheme="minorHAnsi" w:cstheme="minorBidi"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82079">
    <w:abstractNumId w:val="0"/>
  </w:num>
  <w:num w:numId="2" w16cid:durableId="735662606">
    <w:abstractNumId w:val="2"/>
  </w:num>
  <w:num w:numId="3" w16cid:durableId="408579539">
    <w:abstractNumId w:val="7"/>
  </w:num>
  <w:num w:numId="4" w16cid:durableId="30233129">
    <w:abstractNumId w:val="8"/>
  </w:num>
  <w:num w:numId="5" w16cid:durableId="359164239">
    <w:abstractNumId w:val="4"/>
  </w:num>
  <w:num w:numId="6" w16cid:durableId="71783501">
    <w:abstractNumId w:val="5"/>
  </w:num>
  <w:num w:numId="7" w16cid:durableId="1444763752">
    <w:abstractNumId w:val="10"/>
  </w:num>
  <w:num w:numId="8" w16cid:durableId="437678392">
    <w:abstractNumId w:val="9"/>
  </w:num>
  <w:num w:numId="9" w16cid:durableId="1883207784">
    <w:abstractNumId w:val="6"/>
  </w:num>
  <w:num w:numId="10" w16cid:durableId="1370452662">
    <w:abstractNumId w:val="9"/>
  </w:num>
  <w:num w:numId="11" w16cid:durableId="2140294014">
    <w:abstractNumId w:val="10"/>
  </w:num>
  <w:num w:numId="12" w16cid:durableId="1933856965">
    <w:abstractNumId w:val="3"/>
  </w:num>
  <w:num w:numId="13" w16cid:durableId="423384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413"/>
    <w:rsid w:val="000029D3"/>
    <w:rsid w:val="00004CEE"/>
    <w:rsid w:val="0000645F"/>
    <w:rsid w:val="000106A4"/>
    <w:rsid w:val="0001324C"/>
    <w:rsid w:val="000133D2"/>
    <w:rsid w:val="000168EF"/>
    <w:rsid w:val="00026AAC"/>
    <w:rsid w:val="0003161D"/>
    <w:rsid w:val="00037849"/>
    <w:rsid w:val="00047C3E"/>
    <w:rsid w:val="000509E7"/>
    <w:rsid w:val="00050CE5"/>
    <w:rsid w:val="00050FE4"/>
    <w:rsid w:val="000512BB"/>
    <w:rsid w:val="000521CF"/>
    <w:rsid w:val="000557A8"/>
    <w:rsid w:val="00055F24"/>
    <w:rsid w:val="00056B8C"/>
    <w:rsid w:val="0005787B"/>
    <w:rsid w:val="00057E0C"/>
    <w:rsid w:val="0006070E"/>
    <w:rsid w:val="00060F36"/>
    <w:rsid w:val="00061A49"/>
    <w:rsid w:val="00062CA2"/>
    <w:rsid w:val="000636E0"/>
    <w:rsid w:val="00064BB5"/>
    <w:rsid w:val="00066D99"/>
    <w:rsid w:val="00070783"/>
    <w:rsid w:val="000713B0"/>
    <w:rsid w:val="00071986"/>
    <w:rsid w:val="00072155"/>
    <w:rsid w:val="0007286E"/>
    <w:rsid w:val="00073D20"/>
    <w:rsid w:val="0008096B"/>
    <w:rsid w:val="0008127E"/>
    <w:rsid w:val="00081961"/>
    <w:rsid w:val="00082A52"/>
    <w:rsid w:val="00084187"/>
    <w:rsid w:val="00084CFD"/>
    <w:rsid w:val="00085A9C"/>
    <w:rsid w:val="000862F6"/>
    <w:rsid w:val="0008716D"/>
    <w:rsid w:val="00087D77"/>
    <w:rsid w:val="00091262"/>
    <w:rsid w:val="00091FCB"/>
    <w:rsid w:val="000951F6"/>
    <w:rsid w:val="00097672"/>
    <w:rsid w:val="000A27BC"/>
    <w:rsid w:val="000A4C10"/>
    <w:rsid w:val="000A50D5"/>
    <w:rsid w:val="000A626D"/>
    <w:rsid w:val="000B032C"/>
    <w:rsid w:val="000B0546"/>
    <w:rsid w:val="000B176B"/>
    <w:rsid w:val="000B315E"/>
    <w:rsid w:val="000B74C8"/>
    <w:rsid w:val="000D009A"/>
    <w:rsid w:val="000D3125"/>
    <w:rsid w:val="000D665B"/>
    <w:rsid w:val="000D7705"/>
    <w:rsid w:val="000E15AE"/>
    <w:rsid w:val="000E3ED7"/>
    <w:rsid w:val="000E6440"/>
    <w:rsid w:val="000E7E32"/>
    <w:rsid w:val="000F2665"/>
    <w:rsid w:val="000F3CC6"/>
    <w:rsid w:val="000F5342"/>
    <w:rsid w:val="000F5A63"/>
    <w:rsid w:val="000F6DC0"/>
    <w:rsid w:val="0010312D"/>
    <w:rsid w:val="00104A23"/>
    <w:rsid w:val="00105475"/>
    <w:rsid w:val="00107B80"/>
    <w:rsid w:val="001125FC"/>
    <w:rsid w:val="00112EC5"/>
    <w:rsid w:val="00113054"/>
    <w:rsid w:val="00113289"/>
    <w:rsid w:val="001242FD"/>
    <w:rsid w:val="00130749"/>
    <w:rsid w:val="00131A2F"/>
    <w:rsid w:val="00132114"/>
    <w:rsid w:val="00133DAA"/>
    <w:rsid w:val="00135232"/>
    <w:rsid w:val="001367E9"/>
    <w:rsid w:val="0013750C"/>
    <w:rsid w:val="00137C82"/>
    <w:rsid w:val="001424D3"/>
    <w:rsid w:val="001451DB"/>
    <w:rsid w:val="00145B17"/>
    <w:rsid w:val="00147D5E"/>
    <w:rsid w:val="0015279D"/>
    <w:rsid w:val="00152A31"/>
    <w:rsid w:val="001567FE"/>
    <w:rsid w:val="0015760E"/>
    <w:rsid w:val="001601F2"/>
    <w:rsid w:val="00161841"/>
    <w:rsid w:val="00162DC0"/>
    <w:rsid w:val="001635FB"/>
    <w:rsid w:val="00166B12"/>
    <w:rsid w:val="001670E9"/>
    <w:rsid w:val="00167A06"/>
    <w:rsid w:val="00173A20"/>
    <w:rsid w:val="001744FD"/>
    <w:rsid w:val="0017460C"/>
    <w:rsid w:val="00175923"/>
    <w:rsid w:val="00175BF1"/>
    <w:rsid w:val="00175F08"/>
    <w:rsid w:val="001820F7"/>
    <w:rsid w:val="00185CBD"/>
    <w:rsid w:val="00186ECB"/>
    <w:rsid w:val="00187848"/>
    <w:rsid w:val="00187A69"/>
    <w:rsid w:val="00193EC8"/>
    <w:rsid w:val="00197D83"/>
    <w:rsid w:val="001A2235"/>
    <w:rsid w:val="001A58C8"/>
    <w:rsid w:val="001A73E4"/>
    <w:rsid w:val="001B1736"/>
    <w:rsid w:val="001B19E8"/>
    <w:rsid w:val="001C0F2F"/>
    <w:rsid w:val="001C2042"/>
    <w:rsid w:val="001D7007"/>
    <w:rsid w:val="001D70E5"/>
    <w:rsid w:val="001E4130"/>
    <w:rsid w:val="001E6BB9"/>
    <w:rsid w:val="001E71C1"/>
    <w:rsid w:val="001F094E"/>
    <w:rsid w:val="001F45EB"/>
    <w:rsid w:val="001F582D"/>
    <w:rsid w:val="00202E61"/>
    <w:rsid w:val="002069DC"/>
    <w:rsid w:val="00207B16"/>
    <w:rsid w:val="002142AE"/>
    <w:rsid w:val="00214B43"/>
    <w:rsid w:val="0022221B"/>
    <w:rsid w:val="00222415"/>
    <w:rsid w:val="00222639"/>
    <w:rsid w:val="00225013"/>
    <w:rsid w:val="0023000E"/>
    <w:rsid w:val="0023184A"/>
    <w:rsid w:val="002502B6"/>
    <w:rsid w:val="00255889"/>
    <w:rsid w:val="00262CF5"/>
    <w:rsid w:val="00266EB1"/>
    <w:rsid w:val="00267C39"/>
    <w:rsid w:val="00273B56"/>
    <w:rsid w:val="002744F0"/>
    <w:rsid w:val="00274947"/>
    <w:rsid w:val="00274B47"/>
    <w:rsid w:val="00274DEC"/>
    <w:rsid w:val="00276BB0"/>
    <w:rsid w:val="0028016E"/>
    <w:rsid w:val="00280455"/>
    <w:rsid w:val="0028211B"/>
    <w:rsid w:val="002860A7"/>
    <w:rsid w:val="002864BF"/>
    <w:rsid w:val="002959FB"/>
    <w:rsid w:val="002962BA"/>
    <w:rsid w:val="002968FB"/>
    <w:rsid w:val="00297D40"/>
    <w:rsid w:val="002A4CF6"/>
    <w:rsid w:val="002A55AE"/>
    <w:rsid w:val="002A7F7C"/>
    <w:rsid w:val="002B5684"/>
    <w:rsid w:val="002D6AA8"/>
    <w:rsid w:val="002D6D8F"/>
    <w:rsid w:val="002D7AE6"/>
    <w:rsid w:val="002E1922"/>
    <w:rsid w:val="002E2B16"/>
    <w:rsid w:val="003013EF"/>
    <w:rsid w:val="00302074"/>
    <w:rsid w:val="0030657C"/>
    <w:rsid w:val="0031139E"/>
    <w:rsid w:val="00314706"/>
    <w:rsid w:val="003165F8"/>
    <w:rsid w:val="0031677D"/>
    <w:rsid w:val="00320734"/>
    <w:rsid w:val="00320787"/>
    <w:rsid w:val="00322BDA"/>
    <w:rsid w:val="00323E66"/>
    <w:rsid w:val="003253BE"/>
    <w:rsid w:val="00327C71"/>
    <w:rsid w:val="003336EB"/>
    <w:rsid w:val="003352A6"/>
    <w:rsid w:val="00337053"/>
    <w:rsid w:val="00337BFB"/>
    <w:rsid w:val="00340AD6"/>
    <w:rsid w:val="0034331C"/>
    <w:rsid w:val="003470F4"/>
    <w:rsid w:val="003518CC"/>
    <w:rsid w:val="00351A19"/>
    <w:rsid w:val="00352EEF"/>
    <w:rsid w:val="00357CD3"/>
    <w:rsid w:val="00363340"/>
    <w:rsid w:val="00373AD9"/>
    <w:rsid w:val="00375529"/>
    <w:rsid w:val="003938E1"/>
    <w:rsid w:val="00396F46"/>
    <w:rsid w:val="003A1F8B"/>
    <w:rsid w:val="003A7495"/>
    <w:rsid w:val="003A79FB"/>
    <w:rsid w:val="003B5500"/>
    <w:rsid w:val="003C0332"/>
    <w:rsid w:val="003C16F2"/>
    <w:rsid w:val="003C1D99"/>
    <w:rsid w:val="003D2358"/>
    <w:rsid w:val="003D35E8"/>
    <w:rsid w:val="003E2071"/>
    <w:rsid w:val="003E3991"/>
    <w:rsid w:val="003F5EBD"/>
    <w:rsid w:val="003F6483"/>
    <w:rsid w:val="00400B05"/>
    <w:rsid w:val="004053A3"/>
    <w:rsid w:val="00407891"/>
    <w:rsid w:val="0041389A"/>
    <w:rsid w:val="00415495"/>
    <w:rsid w:val="004201D5"/>
    <w:rsid w:val="00423315"/>
    <w:rsid w:val="0042754E"/>
    <w:rsid w:val="004308B7"/>
    <w:rsid w:val="0043271F"/>
    <w:rsid w:val="004356B1"/>
    <w:rsid w:val="00443B88"/>
    <w:rsid w:val="00446AD5"/>
    <w:rsid w:val="00452771"/>
    <w:rsid w:val="004558B2"/>
    <w:rsid w:val="00456C8A"/>
    <w:rsid w:val="00460EB2"/>
    <w:rsid w:val="00462045"/>
    <w:rsid w:val="00462DE4"/>
    <w:rsid w:val="00463021"/>
    <w:rsid w:val="00467908"/>
    <w:rsid w:val="0047339F"/>
    <w:rsid w:val="0047439E"/>
    <w:rsid w:val="004779DB"/>
    <w:rsid w:val="00482674"/>
    <w:rsid w:val="00483ABB"/>
    <w:rsid w:val="004905AE"/>
    <w:rsid w:val="00491CA3"/>
    <w:rsid w:val="00495DEC"/>
    <w:rsid w:val="004979F1"/>
    <w:rsid w:val="004A09C4"/>
    <w:rsid w:val="004A1676"/>
    <w:rsid w:val="004A4038"/>
    <w:rsid w:val="004A4DD7"/>
    <w:rsid w:val="004B03A7"/>
    <w:rsid w:val="004B18E9"/>
    <w:rsid w:val="004B1FD2"/>
    <w:rsid w:val="004B21C7"/>
    <w:rsid w:val="004B2E98"/>
    <w:rsid w:val="004B64B9"/>
    <w:rsid w:val="004C0A1B"/>
    <w:rsid w:val="004C6B9A"/>
    <w:rsid w:val="004D2884"/>
    <w:rsid w:val="004E16B4"/>
    <w:rsid w:val="004E1DB9"/>
    <w:rsid w:val="004E2E3A"/>
    <w:rsid w:val="004F2B42"/>
    <w:rsid w:val="004F3590"/>
    <w:rsid w:val="004F4D35"/>
    <w:rsid w:val="004F62AE"/>
    <w:rsid w:val="00503499"/>
    <w:rsid w:val="0050495B"/>
    <w:rsid w:val="0050767A"/>
    <w:rsid w:val="00510F1F"/>
    <w:rsid w:val="00512946"/>
    <w:rsid w:val="00514910"/>
    <w:rsid w:val="00522ACB"/>
    <w:rsid w:val="00522C72"/>
    <w:rsid w:val="005246EA"/>
    <w:rsid w:val="00525642"/>
    <w:rsid w:val="0053432F"/>
    <w:rsid w:val="005348CD"/>
    <w:rsid w:val="00535442"/>
    <w:rsid w:val="0053668E"/>
    <w:rsid w:val="00537A13"/>
    <w:rsid w:val="005425A4"/>
    <w:rsid w:val="00544B0D"/>
    <w:rsid w:val="005453BC"/>
    <w:rsid w:val="005473BD"/>
    <w:rsid w:val="00552A07"/>
    <w:rsid w:val="005530E7"/>
    <w:rsid w:val="00553BA3"/>
    <w:rsid w:val="00560031"/>
    <w:rsid w:val="00561859"/>
    <w:rsid w:val="005664C5"/>
    <w:rsid w:val="00567506"/>
    <w:rsid w:val="005702FC"/>
    <w:rsid w:val="00571218"/>
    <w:rsid w:val="00573308"/>
    <w:rsid w:val="005749F5"/>
    <w:rsid w:val="0057597A"/>
    <w:rsid w:val="00575DA4"/>
    <w:rsid w:val="00581696"/>
    <w:rsid w:val="00581F0F"/>
    <w:rsid w:val="00586C5E"/>
    <w:rsid w:val="00587AA3"/>
    <w:rsid w:val="005900A0"/>
    <w:rsid w:val="005A1645"/>
    <w:rsid w:val="005A2419"/>
    <w:rsid w:val="005A5942"/>
    <w:rsid w:val="005A7133"/>
    <w:rsid w:val="005A7F28"/>
    <w:rsid w:val="005B0ADB"/>
    <w:rsid w:val="005B3ACA"/>
    <w:rsid w:val="005B44DC"/>
    <w:rsid w:val="005B4510"/>
    <w:rsid w:val="005B4D53"/>
    <w:rsid w:val="005B632E"/>
    <w:rsid w:val="005B77A3"/>
    <w:rsid w:val="005B78F8"/>
    <w:rsid w:val="005C07F7"/>
    <w:rsid w:val="005C0D2C"/>
    <w:rsid w:val="005C7757"/>
    <w:rsid w:val="005E150F"/>
    <w:rsid w:val="005E23DD"/>
    <w:rsid w:val="005E4F05"/>
    <w:rsid w:val="005E7CB3"/>
    <w:rsid w:val="005F17C8"/>
    <w:rsid w:val="005F5E08"/>
    <w:rsid w:val="005F7B20"/>
    <w:rsid w:val="00604D13"/>
    <w:rsid w:val="00607D2A"/>
    <w:rsid w:val="00610516"/>
    <w:rsid w:val="00614865"/>
    <w:rsid w:val="00614E1B"/>
    <w:rsid w:val="00621200"/>
    <w:rsid w:val="0062612A"/>
    <w:rsid w:val="006261FC"/>
    <w:rsid w:val="006264C3"/>
    <w:rsid w:val="006367D5"/>
    <w:rsid w:val="0064452B"/>
    <w:rsid w:val="0064523D"/>
    <w:rsid w:val="0064718D"/>
    <w:rsid w:val="006527E6"/>
    <w:rsid w:val="00653B07"/>
    <w:rsid w:val="0065786C"/>
    <w:rsid w:val="00657A31"/>
    <w:rsid w:val="006626C3"/>
    <w:rsid w:val="006633F4"/>
    <w:rsid w:val="00664628"/>
    <w:rsid w:val="00666CB1"/>
    <w:rsid w:val="00671413"/>
    <w:rsid w:val="00671F30"/>
    <w:rsid w:val="00673DD7"/>
    <w:rsid w:val="00676DAF"/>
    <w:rsid w:val="006818A0"/>
    <w:rsid w:val="006839CA"/>
    <w:rsid w:val="00684EA6"/>
    <w:rsid w:val="00691DF5"/>
    <w:rsid w:val="006965A6"/>
    <w:rsid w:val="006A07E5"/>
    <w:rsid w:val="006A257D"/>
    <w:rsid w:val="006A3B8A"/>
    <w:rsid w:val="006A46AA"/>
    <w:rsid w:val="006A4809"/>
    <w:rsid w:val="006B1B5F"/>
    <w:rsid w:val="006B2910"/>
    <w:rsid w:val="006B4437"/>
    <w:rsid w:val="006B7371"/>
    <w:rsid w:val="006C580C"/>
    <w:rsid w:val="006C699E"/>
    <w:rsid w:val="006D16A0"/>
    <w:rsid w:val="006D16A9"/>
    <w:rsid w:val="006D39C1"/>
    <w:rsid w:val="006D56B6"/>
    <w:rsid w:val="006D70EE"/>
    <w:rsid w:val="006E214D"/>
    <w:rsid w:val="006F35C9"/>
    <w:rsid w:val="006F7581"/>
    <w:rsid w:val="00703FB4"/>
    <w:rsid w:val="0070510E"/>
    <w:rsid w:val="00710E72"/>
    <w:rsid w:val="007117C5"/>
    <w:rsid w:val="0071317D"/>
    <w:rsid w:val="00714BFE"/>
    <w:rsid w:val="00716050"/>
    <w:rsid w:val="007167D9"/>
    <w:rsid w:val="007173CE"/>
    <w:rsid w:val="00721EF6"/>
    <w:rsid w:val="00723E48"/>
    <w:rsid w:val="007251F1"/>
    <w:rsid w:val="00726FA1"/>
    <w:rsid w:val="007317BD"/>
    <w:rsid w:val="00731916"/>
    <w:rsid w:val="007319B7"/>
    <w:rsid w:val="00733AC9"/>
    <w:rsid w:val="00735205"/>
    <w:rsid w:val="00736BBF"/>
    <w:rsid w:val="00737A57"/>
    <w:rsid w:val="00742714"/>
    <w:rsid w:val="00742AAE"/>
    <w:rsid w:val="007441FA"/>
    <w:rsid w:val="007449D5"/>
    <w:rsid w:val="00745E36"/>
    <w:rsid w:val="00750921"/>
    <w:rsid w:val="00751D84"/>
    <w:rsid w:val="007576CB"/>
    <w:rsid w:val="00764CC1"/>
    <w:rsid w:val="00774DCD"/>
    <w:rsid w:val="00783717"/>
    <w:rsid w:val="00783A2C"/>
    <w:rsid w:val="00790053"/>
    <w:rsid w:val="0079085C"/>
    <w:rsid w:val="007913A9"/>
    <w:rsid w:val="00796827"/>
    <w:rsid w:val="00797E3A"/>
    <w:rsid w:val="007A0EB8"/>
    <w:rsid w:val="007A14B5"/>
    <w:rsid w:val="007A1954"/>
    <w:rsid w:val="007A4D3E"/>
    <w:rsid w:val="007A6458"/>
    <w:rsid w:val="007B087F"/>
    <w:rsid w:val="007B0BF6"/>
    <w:rsid w:val="007B65F8"/>
    <w:rsid w:val="007B662B"/>
    <w:rsid w:val="007C70FC"/>
    <w:rsid w:val="007D59B0"/>
    <w:rsid w:val="007D6A72"/>
    <w:rsid w:val="007E0C03"/>
    <w:rsid w:val="007E1759"/>
    <w:rsid w:val="007E7EAD"/>
    <w:rsid w:val="007F463C"/>
    <w:rsid w:val="007F78AC"/>
    <w:rsid w:val="00806DFF"/>
    <w:rsid w:val="0080759A"/>
    <w:rsid w:val="00810E7D"/>
    <w:rsid w:val="00813FD6"/>
    <w:rsid w:val="00814284"/>
    <w:rsid w:val="00815F56"/>
    <w:rsid w:val="008162E6"/>
    <w:rsid w:val="00820084"/>
    <w:rsid w:val="00823E6A"/>
    <w:rsid w:val="00830251"/>
    <w:rsid w:val="0083202A"/>
    <w:rsid w:val="00832FD6"/>
    <w:rsid w:val="00835392"/>
    <w:rsid w:val="00843BDF"/>
    <w:rsid w:val="00844317"/>
    <w:rsid w:val="008475E7"/>
    <w:rsid w:val="00855FBD"/>
    <w:rsid w:val="008567E6"/>
    <w:rsid w:val="00856D8C"/>
    <w:rsid w:val="00863E3E"/>
    <w:rsid w:val="0087254F"/>
    <w:rsid w:val="00873BCA"/>
    <w:rsid w:val="00877DCA"/>
    <w:rsid w:val="008807BA"/>
    <w:rsid w:val="00882157"/>
    <w:rsid w:val="008836F1"/>
    <w:rsid w:val="00885FEB"/>
    <w:rsid w:val="00886212"/>
    <w:rsid w:val="008916D3"/>
    <w:rsid w:val="00892F93"/>
    <w:rsid w:val="008945A2"/>
    <w:rsid w:val="00895955"/>
    <w:rsid w:val="008A029E"/>
    <w:rsid w:val="008A45CA"/>
    <w:rsid w:val="008B1A30"/>
    <w:rsid w:val="008B315B"/>
    <w:rsid w:val="008C23F7"/>
    <w:rsid w:val="008C342F"/>
    <w:rsid w:val="008C4E06"/>
    <w:rsid w:val="008C50A9"/>
    <w:rsid w:val="008C6F23"/>
    <w:rsid w:val="008D121D"/>
    <w:rsid w:val="008D45EB"/>
    <w:rsid w:val="008D64AA"/>
    <w:rsid w:val="008D6B73"/>
    <w:rsid w:val="008E3890"/>
    <w:rsid w:val="008F129A"/>
    <w:rsid w:val="008F29B7"/>
    <w:rsid w:val="008F4031"/>
    <w:rsid w:val="008F501C"/>
    <w:rsid w:val="00900C48"/>
    <w:rsid w:val="00901C58"/>
    <w:rsid w:val="009020D8"/>
    <w:rsid w:val="009022DD"/>
    <w:rsid w:val="00904363"/>
    <w:rsid w:val="00910D0B"/>
    <w:rsid w:val="00911DD9"/>
    <w:rsid w:val="0091256B"/>
    <w:rsid w:val="00913184"/>
    <w:rsid w:val="00921BED"/>
    <w:rsid w:val="00923D7E"/>
    <w:rsid w:val="009347C7"/>
    <w:rsid w:val="009377E4"/>
    <w:rsid w:val="00942938"/>
    <w:rsid w:val="00942FFB"/>
    <w:rsid w:val="00943A73"/>
    <w:rsid w:val="0094401B"/>
    <w:rsid w:val="00945D7D"/>
    <w:rsid w:val="00947FB1"/>
    <w:rsid w:val="00951820"/>
    <w:rsid w:val="009544E9"/>
    <w:rsid w:val="00964A29"/>
    <w:rsid w:val="00965363"/>
    <w:rsid w:val="00967955"/>
    <w:rsid w:val="00970A76"/>
    <w:rsid w:val="0097376F"/>
    <w:rsid w:val="00975C66"/>
    <w:rsid w:val="00976B45"/>
    <w:rsid w:val="00977FDD"/>
    <w:rsid w:val="00980AED"/>
    <w:rsid w:val="0098289C"/>
    <w:rsid w:val="009829CD"/>
    <w:rsid w:val="009834D9"/>
    <w:rsid w:val="00984730"/>
    <w:rsid w:val="00985850"/>
    <w:rsid w:val="009867C9"/>
    <w:rsid w:val="00990396"/>
    <w:rsid w:val="0099363F"/>
    <w:rsid w:val="009974C5"/>
    <w:rsid w:val="009A1082"/>
    <w:rsid w:val="009A131B"/>
    <w:rsid w:val="009A6D16"/>
    <w:rsid w:val="009B0302"/>
    <w:rsid w:val="009B09BE"/>
    <w:rsid w:val="009B1EBB"/>
    <w:rsid w:val="009B31FD"/>
    <w:rsid w:val="009B3438"/>
    <w:rsid w:val="009B42EF"/>
    <w:rsid w:val="009B73B3"/>
    <w:rsid w:val="009B7E1B"/>
    <w:rsid w:val="009C01A1"/>
    <w:rsid w:val="009C07C7"/>
    <w:rsid w:val="009C0B70"/>
    <w:rsid w:val="009C2164"/>
    <w:rsid w:val="009C63E7"/>
    <w:rsid w:val="009C7D03"/>
    <w:rsid w:val="009D0F44"/>
    <w:rsid w:val="009D2CCF"/>
    <w:rsid w:val="009E3C73"/>
    <w:rsid w:val="009E404A"/>
    <w:rsid w:val="009E4F3B"/>
    <w:rsid w:val="009E79A2"/>
    <w:rsid w:val="009F060E"/>
    <w:rsid w:val="009F14F0"/>
    <w:rsid w:val="009F1F19"/>
    <w:rsid w:val="009F329F"/>
    <w:rsid w:val="009F6061"/>
    <w:rsid w:val="009F6C8D"/>
    <w:rsid w:val="00A010E5"/>
    <w:rsid w:val="00A0270C"/>
    <w:rsid w:val="00A1117E"/>
    <w:rsid w:val="00A17DBB"/>
    <w:rsid w:val="00A203A6"/>
    <w:rsid w:val="00A20B7B"/>
    <w:rsid w:val="00A21FC0"/>
    <w:rsid w:val="00A24171"/>
    <w:rsid w:val="00A30923"/>
    <w:rsid w:val="00A32FFA"/>
    <w:rsid w:val="00A33781"/>
    <w:rsid w:val="00A33D14"/>
    <w:rsid w:val="00A42291"/>
    <w:rsid w:val="00A44C4C"/>
    <w:rsid w:val="00A458DE"/>
    <w:rsid w:val="00A52B32"/>
    <w:rsid w:val="00A52E5E"/>
    <w:rsid w:val="00A55E6D"/>
    <w:rsid w:val="00A560C5"/>
    <w:rsid w:val="00A723B7"/>
    <w:rsid w:val="00A72717"/>
    <w:rsid w:val="00A75247"/>
    <w:rsid w:val="00A75B22"/>
    <w:rsid w:val="00A77EED"/>
    <w:rsid w:val="00A80198"/>
    <w:rsid w:val="00A82EA8"/>
    <w:rsid w:val="00A8595A"/>
    <w:rsid w:val="00A87553"/>
    <w:rsid w:val="00A900B1"/>
    <w:rsid w:val="00A91ABF"/>
    <w:rsid w:val="00A95918"/>
    <w:rsid w:val="00A9765C"/>
    <w:rsid w:val="00AA0FDB"/>
    <w:rsid w:val="00AA21D2"/>
    <w:rsid w:val="00AA5D4D"/>
    <w:rsid w:val="00AB27B9"/>
    <w:rsid w:val="00AB5832"/>
    <w:rsid w:val="00AB705E"/>
    <w:rsid w:val="00AB79BC"/>
    <w:rsid w:val="00AC019A"/>
    <w:rsid w:val="00AC1D3E"/>
    <w:rsid w:val="00AC1E7B"/>
    <w:rsid w:val="00AC4B4F"/>
    <w:rsid w:val="00AD0C83"/>
    <w:rsid w:val="00AD3D3F"/>
    <w:rsid w:val="00AD3F08"/>
    <w:rsid w:val="00AD52F7"/>
    <w:rsid w:val="00AD7970"/>
    <w:rsid w:val="00AE0784"/>
    <w:rsid w:val="00AE2D96"/>
    <w:rsid w:val="00AE35B4"/>
    <w:rsid w:val="00AE7879"/>
    <w:rsid w:val="00AF0821"/>
    <w:rsid w:val="00AF2CDC"/>
    <w:rsid w:val="00AF302F"/>
    <w:rsid w:val="00AF3631"/>
    <w:rsid w:val="00AF3B7A"/>
    <w:rsid w:val="00AF46D2"/>
    <w:rsid w:val="00B02361"/>
    <w:rsid w:val="00B024DC"/>
    <w:rsid w:val="00B0572D"/>
    <w:rsid w:val="00B13012"/>
    <w:rsid w:val="00B14949"/>
    <w:rsid w:val="00B17A5E"/>
    <w:rsid w:val="00B20DBD"/>
    <w:rsid w:val="00B2336B"/>
    <w:rsid w:val="00B257D5"/>
    <w:rsid w:val="00B2593F"/>
    <w:rsid w:val="00B33F4C"/>
    <w:rsid w:val="00B3630E"/>
    <w:rsid w:val="00B43C62"/>
    <w:rsid w:val="00B4679A"/>
    <w:rsid w:val="00B50918"/>
    <w:rsid w:val="00B53286"/>
    <w:rsid w:val="00B5490B"/>
    <w:rsid w:val="00B60C96"/>
    <w:rsid w:val="00B63009"/>
    <w:rsid w:val="00B71F34"/>
    <w:rsid w:val="00B75C72"/>
    <w:rsid w:val="00B77468"/>
    <w:rsid w:val="00B800E9"/>
    <w:rsid w:val="00B80BDF"/>
    <w:rsid w:val="00B80C4E"/>
    <w:rsid w:val="00B83E70"/>
    <w:rsid w:val="00B85342"/>
    <w:rsid w:val="00B90EE5"/>
    <w:rsid w:val="00B925C0"/>
    <w:rsid w:val="00B93C5F"/>
    <w:rsid w:val="00B93D6E"/>
    <w:rsid w:val="00B957D2"/>
    <w:rsid w:val="00B96EEC"/>
    <w:rsid w:val="00B97264"/>
    <w:rsid w:val="00B976EA"/>
    <w:rsid w:val="00BA04BC"/>
    <w:rsid w:val="00BA0F82"/>
    <w:rsid w:val="00BA303B"/>
    <w:rsid w:val="00BA31DD"/>
    <w:rsid w:val="00BA6EF4"/>
    <w:rsid w:val="00BA7C55"/>
    <w:rsid w:val="00BB07DD"/>
    <w:rsid w:val="00BB3066"/>
    <w:rsid w:val="00BB3202"/>
    <w:rsid w:val="00BB34F8"/>
    <w:rsid w:val="00BB467F"/>
    <w:rsid w:val="00BB5804"/>
    <w:rsid w:val="00BB6493"/>
    <w:rsid w:val="00BC36AD"/>
    <w:rsid w:val="00BC4374"/>
    <w:rsid w:val="00BD028F"/>
    <w:rsid w:val="00BD6436"/>
    <w:rsid w:val="00BE0541"/>
    <w:rsid w:val="00BE7A40"/>
    <w:rsid w:val="00BF191A"/>
    <w:rsid w:val="00BF1D27"/>
    <w:rsid w:val="00BF24FE"/>
    <w:rsid w:val="00BF25CB"/>
    <w:rsid w:val="00BF4779"/>
    <w:rsid w:val="00BF4D05"/>
    <w:rsid w:val="00BF7DEC"/>
    <w:rsid w:val="00C00561"/>
    <w:rsid w:val="00C14DF9"/>
    <w:rsid w:val="00C179D0"/>
    <w:rsid w:val="00C21CFF"/>
    <w:rsid w:val="00C22B18"/>
    <w:rsid w:val="00C263B7"/>
    <w:rsid w:val="00C45CD2"/>
    <w:rsid w:val="00C53771"/>
    <w:rsid w:val="00C54441"/>
    <w:rsid w:val="00C570E9"/>
    <w:rsid w:val="00C61451"/>
    <w:rsid w:val="00C61963"/>
    <w:rsid w:val="00C61F85"/>
    <w:rsid w:val="00C65153"/>
    <w:rsid w:val="00C672E6"/>
    <w:rsid w:val="00C67C36"/>
    <w:rsid w:val="00C70B90"/>
    <w:rsid w:val="00C70D9A"/>
    <w:rsid w:val="00C71F37"/>
    <w:rsid w:val="00C7505D"/>
    <w:rsid w:val="00C76D6E"/>
    <w:rsid w:val="00C76DD5"/>
    <w:rsid w:val="00C82202"/>
    <w:rsid w:val="00C8574E"/>
    <w:rsid w:val="00C8598E"/>
    <w:rsid w:val="00C9106A"/>
    <w:rsid w:val="00C945CA"/>
    <w:rsid w:val="00C95AF7"/>
    <w:rsid w:val="00C95CE4"/>
    <w:rsid w:val="00C965EE"/>
    <w:rsid w:val="00C96C15"/>
    <w:rsid w:val="00CA36DD"/>
    <w:rsid w:val="00CA3BB8"/>
    <w:rsid w:val="00CA7741"/>
    <w:rsid w:val="00CB33CA"/>
    <w:rsid w:val="00CB3EFD"/>
    <w:rsid w:val="00CB4ADB"/>
    <w:rsid w:val="00CB4BB3"/>
    <w:rsid w:val="00CB72A5"/>
    <w:rsid w:val="00CC377E"/>
    <w:rsid w:val="00CC70CA"/>
    <w:rsid w:val="00CD01A6"/>
    <w:rsid w:val="00CD0A9C"/>
    <w:rsid w:val="00CD0B7D"/>
    <w:rsid w:val="00CD4949"/>
    <w:rsid w:val="00CE452C"/>
    <w:rsid w:val="00CE6275"/>
    <w:rsid w:val="00CF2862"/>
    <w:rsid w:val="00CF2E15"/>
    <w:rsid w:val="00CF3B4E"/>
    <w:rsid w:val="00CF5346"/>
    <w:rsid w:val="00D00C26"/>
    <w:rsid w:val="00D02636"/>
    <w:rsid w:val="00D1222F"/>
    <w:rsid w:val="00D1785F"/>
    <w:rsid w:val="00D20206"/>
    <w:rsid w:val="00D222FE"/>
    <w:rsid w:val="00D30E67"/>
    <w:rsid w:val="00D3227C"/>
    <w:rsid w:val="00D32E79"/>
    <w:rsid w:val="00D3649E"/>
    <w:rsid w:val="00D43548"/>
    <w:rsid w:val="00D4482C"/>
    <w:rsid w:val="00D54594"/>
    <w:rsid w:val="00D60939"/>
    <w:rsid w:val="00D6129C"/>
    <w:rsid w:val="00D627D9"/>
    <w:rsid w:val="00D7257D"/>
    <w:rsid w:val="00D728B1"/>
    <w:rsid w:val="00D87D95"/>
    <w:rsid w:val="00D933B1"/>
    <w:rsid w:val="00D94BF4"/>
    <w:rsid w:val="00DA060B"/>
    <w:rsid w:val="00DA15C1"/>
    <w:rsid w:val="00DA2B3C"/>
    <w:rsid w:val="00DA3EBE"/>
    <w:rsid w:val="00DA769F"/>
    <w:rsid w:val="00DA7F1D"/>
    <w:rsid w:val="00DB12BF"/>
    <w:rsid w:val="00DB4F6E"/>
    <w:rsid w:val="00DB76EA"/>
    <w:rsid w:val="00DC047C"/>
    <w:rsid w:val="00DD0D09"/>
    <w:rsid w:val="00DD233A"/>
    <w:rsid w:val="00DD6085"/>
    <w:rsid w:val="00DD78AF"/>
    <w:rsid w:val="00DE7806"/>
    <w:rsid w:val="00DF7B35"/>
    <w:rsid w:val="00DF7F62"/>
    <w:rsid w:val="00E0071C"/>
    <w:rsid w:val="00E10E5C"/>
    <w:rsid w:val="00E12366"/>
    <w:rsid w:val="00E133FA"/>
    <w:rsid w:val="00E211C4"/>
    <w:rsid w:val="00E236E2"/>
    <w:rsid w:val="00E242B1"/>
    <w:rsid w:val="00E26854"/>
    <w:rsid w:val="00E2692E"/>
    <w:rsid w:val="00E30E74"/>
    <w:rsid w:val="00E31E1F"/>
    <w:rsid w:val="00E32BF9"/>
    <w:rsid w:val="00E32E1D"/>
    <w:rsid w:val="00E352EF"/>
    <w:rsid w:val="00E40470"/>
    <w:rsid w:val="00E42EB6"/>
    <w:rsid w:val="00E52093"/>
    <w:rsid w:val="00E52D2F"/>
    <w:rsid w:val="00E5507F"/>
    <w:rsid w:val="00E55138"/>
    <w:rsid w:val="00E55DEF"/>
    <w:rsid w:val="00E6185C"/>
    <w:rsid w:val="00E63BFE"/>
    <w:rsid w:val="00E64AD5"/>
    <w:rsid w:val="00E663F0"/>
    <w:rsid w:val="00E669DC"/>
    <w:rsid w:val="00E67568"/>
    <w:rsid w:val="00E708A3"/>
    <w:rsid w:val="00E71A16"/>
    <w:rsid w:val="00E736EE"/>
    <w:rsid w:val="00E75E2A"/>
    <w:rsid w:val="00E827CE"/>
    <w:rsid w:val="00E83914"/>
    <w:rsid w:val="00E86F4D"/>
    <w:rsid w:val="00E92B63"/>
    <w:rsid w:val="00E92B90"/>
    <w:rsid w:val="00E93AA2"/>
    <w:rsid w:val="00E94016"/>
    <w:rsid w:val="00E9716F"/>
    <w:rsid w:val="00EA557F"/>
    <w:rsid w:val="00EA6C69"/>
    <w:rsid w:val="00EB36FD"/>
    <w:rsid w:val="00EB59E0"/>
    <w:rsid w:val="00EB67DF"/>
    <w:rsid w:val="00EC13CB"/>
    <w:rsid w:val="00EC13DF"/>
    <w:rsid w:val="00EC22F7"/>
    <w:rsid w:val="00EC2E8F"/>
    <w:rsid w:val="00EC401A"/>
    <w:rsid w:val="00EC4248"/>
    <w:rsid w:val="00EC6DDD"/>
    <w:rsid w:val="00ED08B8"/>
    <w:rsid w:val="00ED5817"/>
    <w:rsid w:val="00ED5896"/>
    <w:rsid w:val="00ED7C20"/>
    <w:rsid w:val="00EE1E3F"/>
    <w:rsid w:val="00EE3B27"/>
    <w:rsid w:val="00EE3CE8"/>
    <w:rsid w:val="00EE4BE5"/>
    <w:rsid w:val="00EE7F69"/>
    <w:rsid w:val="00EF19EA"/>
    <w:rsid w:val="00EF6927"/>
    <w:rsid w:val="00EF752A"/>
    <w:rsid w:val="00F00834"/>
    <w:rsid w:val="00F0786E"/>
    <w:rsid w:val="00F07F78"/>
    <w:rsid w:val="00F10CB3"/>
    <w:rsid w:val="00F10E41"/>
    <w:rsid w:val="00F11FEC"/>
    <w:rsid w:val="00F1394F"/>
    <w:rsid w:val="00F14635"/>
    <w:rsid w:val="00F224EF"/>
    <w:rsid w:val="00F24C8C"/>
    <w:rsid w:val="00F257D7"/>
    <w:rsid w:val="00F25AF3"/>
    <w:rsid w:val="00F33F05"/>
    <w:rsid w:val="00F379D5"/>
    <w:rsid w:val="00F41993"/>
    <w:rsid w:val="00F43FD2"/>
    <w:rsid w:val="00F50007"/>
    <w:rsid w:val="00F50997"/>
    <w:rsid w:val="00F55356"/>
    <w:rsid w:val="00F706E9"/>
    <w:rsid w:val="00F80C82"/>
    <w:rsid w:val="00F92112"/>
    <w:rsid w:val="00FA0263"/>
    <w:rsid w:val="00FA0A82"/>
    <w:rsid w:val="00FB07B4"/>
    <w:rsid w:val="00FB0D78"/>
    <w:rsid w:val="00FB2AB9"/>
    <w:rsid w:val="00FB2FA5"/>
    <w:rsid w:val="00FB70A0"/>
    <w:rsid w:val="00FB7CA0"/>
    <w:rsid w:val="00FC6322"/>
    <w:rsid w:val="00FD0F76"/>
    <w:rsid w:val="00FD1358"/>
    <w:rsid w:val="00FD2564"/>
    <w:rsid w:val="00FD6B82"/>
    <w:rsid w:val="00FD7BE3"/>
    <w:rsid w:val="00FE04DA"/>
    <w:rsid w:val="00FE63D2"/>
    <w:rsid w:val="00FF1617"/>
    <w:rsid w:val="00FF2BB4"/>
    <w:rsid w:val="019A75CE"/>
    <w:rsid w:val="026B3774"/>
    <w:rsid w:val="0335377F"/>
    <w:rsid w:val="0744E0A9"/>
    <w:rsid w:val="07941B72"/>
    <w:rsid w:val="0AD88EE3"/>
    <w:rsid w:val="0BA96891"/>
    <w:rsid w:val="0CAD68CB"/>
    <w:rsid w:val="0E4ECC95"/>
    <w:rsid w:val="0ED2C75A"/>
    <w:rsid w:val="0F883582"/>
    <w:rsid w:val="112C8EE5"/>
    <w:rsid w:val="12E20BB4"/>
    <w:rsid w:val="12EF1CCB"/>
    <w:rsid w:val="12F54751"/>
    <w:rsid w:val="133F90C1"/>
    <w:rsid w:val="13ABE652"/>
    <w:rsid w:val="13DE71EB"/>
    <w:rsid w:val="144233AC"/>
    <w:rsid w:val="14710C38"/>
    <w:rsid w:val="14DF78B8"/>
    <w:rsid w:val="1554464F"/>
    <w:rsid w:val="15A30FC4"/>
    <w:rsid w:val="15B1F016"/>
    <w:rsid w:val="15B96974"/>
    <w:rsid w:val="17B7B77D"/>
    <w:rsid w:val="186F7AFD"/>
    <w:rsid w:val="197EADE5"/>
    <w:rsid w:val="1AC67CC5"/>
    <w:rsid w:val="1AC91E64"/>
    <w:rsid w:val="1BA1052F"/>
    <w:rsid w:val="1C2FF0BB"/>
    <w:rsid w:val="1D9B3F9B"/>
    <w:rsid w:val="1EE33C7A"/>
    <w:rsid w:val="1FD2FA29"/>
    <w:rsid w:val="1FEC9636"/>
    <w:rsid w:val="2001364B"/>
    <w:rsid w:val="20121036"/>
    <w:rsid w:val="206CDBB4"/>
    <w:rsid w:val="21350622"/>
    <w:rsid w:val="23B127E2"/>
    <w:rsid w:val="24436224"/>
    <w:rsid w:val="26113C2E"/>
    <w:rsid w:val="271851EF"/>
    <w:rsid w:val="27DF0674"/>
    <w:rsid w:val="2A637CD7"/>
    <w:rsid w:val="2AA0957F"/>
    <w:rsid w:val="2B0E35F0"/>
    <w:rsid w:val="2BC4142D"/>
    <w:rsid w:val="2C23171C"/>
    <w:rsid w:val="2C44292C"/>
    <w:rsid w:val="2C842FCB"/>
    <w:rsid w:val="2DDBD529"/>
    <w:rsid w:val="2E2120D4"/>
    <w:rsid w:val="2E6E37F4"/>
    <w:rsid w:val="2E9E9A6F"/>
    <w:rsid w:val="2F17B761"/>
    <w:rsid w:val="2F810B8E"/>
    <w:rsid w:val="30FF129D"/>
    <w:rsid w:val="316382B6"/>
    <w:rsid w:val="339C2AFA"/>
    <w:rsid w:val="341994BF"/>
    <w:rsid w:val="3509738B"/>
    <w:rsid w:val="3530B788"/>
    <w:rsid w:val="363421BB"/>
    <w:rsid w:val="3697C8DC"/>
    <w:rsid w:val="37B55864"/>
    <w:rsid w:val="386E50E3"/>
    <w:rsid w:val="386F8B21"/>
    <w:rsid w:val="3886EF3E"/>
    <w:rsid w:val="38B33332"/>
    <w:rsid w:val="38F11C37"/>
    <w:rsid w:val="3A164062"/>
    <w:rsid w:val="3DCC7A8D"/>
    <w:rsid w:val="3E4B3B2C"/>
    <w:rsid w:val="3E5FD508"/>
    <w:rsid w:val="3EABDBB0"/>
    <w:rsid w:val="3EF58788"/>
    <w:rsid w:val="3F5E7ADA"/>
    <w:rsid w:val="3F9305A3"/>
    <w:rsid w:val="40390D50"/>
    <w:rsid w:val="41A476D8"/>
    <w:rsid w:val="44F87012"/>
    <w:rsid w:val="45468642"/>
    <w:rsid w:val="49036CA1"/>
    <w:rsid w:val="4A2E473D"/>
    <w:rsid w:val="4B0DE739"/>
    <w:rsid w:val="4CC833B2"/>
    <w:rsid w:val="4D561B1C"/>
    <w:rsid w:val="4D81CC85"/>
    <w:rsid w:val="4F2BF9D9"/>
    <w:rsid w:val="4FD62E02"/>
    <w:rsid w:val="4FE97120"/>
    <w:rsid w:val="4FFD81D8"/>
    <w:rsid w:val="50E4F026"/>
    <w:rsid w:val="520737E5"/>
    <w:rsid w:val="52EE1528"/>
    <w:rsid w:val="530765DA"/>
    <w:rsid w:val="53AD433C"/>
    <w:rsid w:val="53E8AC0D"/>
    <w:rsid w:val="54319DB5"/>
    <w:rsid w:val="5574AF66"/>
    <w:rsid w:val="55B28693"/>
    <w:rsid w:val="55CD2BA9"/>
    <w:rsid w:val="5681B2AE"/>
    <w:rsid w:val="56D83251"/>
    <w:rsid w:val="5707AB43"/>
    <w:rsid w:val="576353B6"/>
    <w:rsid w:val="581692A3"/>
    <w:rsid w:val="58406A6E"/>
    <w:rsid w:val="5882CD8F"/>
    <w:rsid w:val="5A401228"/>
    <w:rsid w:val="5A67B821"/>
    <w:rsid w:val="5E380857"/>
    <w:rsid w:val="601D289A"/>
    <w:rsid w:val="60771B13"/>
    <w:rsid w:val="60A0377E"/>
    <w:rsid w:val="60CAAF40"/>
    <w:rsid w:val="611E5917"/>
    <w:rsid w:val="61BF52DF"/>
    <w:rsid w:val="6203A143"/>
    <w:rsid w:val="6312A18E"/>
    <w:rsid w:val="6473254B"/>
    <w:rsid w:val="655ABE20"/>
    <w:rsid w:val="6692C402"/>
    <w:rsid w:val="66AD1382"/>
    <w:rsid w:val="67C09790"/>
    <w:rsid w:val="684C94CE"/>
    <w:rsid w:val="68C95B29"/>
    <w:rsid w:val="6A2AD3FF"/>
    <w:rsid w:val="6B142541"/>
    <w:rsid w:val="6BB17B05"/>
    <w:rsid w:val="6C163019"/>
    <w:rsid w:val="6C889F1F"/>
    <w:rsid w:val="6D048846"/>
    <w:rsid w:val="6D26E4DD"/>
    <w:rsid w:val="6DA1195B"/>
    <w:rsid w:val="6DE4415B"/>
    <w:rsid w:val="6F57B75A"/>
    <w:rsid w:val="6F8FF5AC"/>
    <w:rsid w:val="6F9A522E"/>
    <w:rsid w:val="7181B4F5"/>
    <w:rsid w:val="71DB7104"/>
    <w:rsid w:val="71EE2477"/>
    <w:rsid w:val="73B6646F"/>
    <w:rsid w:val="742BE9BE"/>
    <w:rsid w:val="746FDBD8"/>
    <w:rsid w:val="755E7816"/>
    <w:rsid w:val="75AD2266"/>
    <w:rsid w:val="76771566"/>
    <w:rsid w:val="769973B7"/>
    <w:rsid w:val="77ED6C49"/>
    <w:rsid w:val="798ED1C6"/>
    <w:rsid w:val="7A7FD980"/>
    <w:rsid w:val="7BEFFBE4"/>
    <w:rsid w:val="7C53253C"/>
    <w:rsid w:val="7CED1F0D"/>
    <w:rsid w:val="7F856935"/>
    <w:rsid w:val="7FE545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AE020"/>
  <w15:docId w15:val="{AF3D31A8-D81A-47DC-995E-0A5F5FF8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A29"/>
    <w:rPr>
      <w:rFonts w:ascii="Century Gothic" w:hAnsi="Century Gothic"/>
      <w:sz w:val="20"/>
      <w:szCs w:val="20"/>
    </w:rPr>
  </w:style>
  <w:style w:type="paragraph" w:styleId="Heading1">
    <w:name w:val="heading 1"/>
    <w:basedOn w:val="Normal"/>
    <w:next w:val="Normal"/>
    <w:link w:val="Heading1Char"/>
    <w:uiPriority w:val="9"/>
    <w:qFormat/>
    <w:rsid w:val="00964A29"/>
    <w:pPr>
      <w:outlineLvl w:val="0"/>
    </w:pPr>
    <w:rPr>
      <w:b/>
      <w:bCs/>
      <w:sz w:val="40"/>
      <w:szCs w:val="40"/>
    </w:rPr>
  </w:style>
  <w:style w:type="paragraph" w:styleId="Heading2">
    <w:name w:val="heading 2"/>
    <w:basedOn w:val="Normal"/>
    <w:next w:val="Normal"/>
    <w:link w:val="Heading2Char"/>
    <w:uiPriority w:val="9"/>
    <w:unhideWhenUsed/>
    <w:qFormat/>
    <w:rsid w:val="00964A29"/>
    <w:pPr>
      <w:outlineLvl w:val="1"/>
    </w:pPr>
    <w:rPr>
      <w:b/>
      <w:bCs/>
      <w:sz w:val="32"/>
      <w:szCs w:val="32"/>
    </w:rPr>
  </w:style>
  <w:style w:type="paragraph" w:styleId="Heading3">
    <w:name w:val="heading 3"/>
    <w:basedOn w:val="Normal"/>
    <w:next w:val="Normal"/>
    <w:link w:val="Heading3Char"/>
    <w:uiPriority w:val="9"/>
    <w:unhideWhenUsed/>
    <w:qFormat/>
    <w:rsid w:val="00964A29"/>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413"/>
    <w:pPr>
      <w:tabs>
        <w:tab w:val="center" w:pos="4680"/>
        <w:tab w:val="right" w:pos="9360"/>
      </w:tabs>
    </w:pPr>
  </w:style>
  <w:style w:type="character" w:customStyle="1" w:styleId="HeaderChar">
    <w:name w:val="Header Char"/>
    <w:basedOn w:val="DefaultParagraphFont"/>
    <w:link w:val="Header"/>
    <w:uiPriority w:val="99"/>
    <w:rsid w:val="00671413"/>
  </w:style>
  <w:style w:type="paragraph" w:styleId="Footer">
    <w:name w:val="footer"/>
    <w:basedOn w:val="Normal"/>
    <w:link w:val="FooterChar"/>
    <w:uiPriority w:val="99"/>
    <w:unhideWhenUsed/>
    <w:rsid w:val="00671413"/>
    <w:pPr>
      <w:tabs>
        <w:tab w:val="center" w:pos="4680"/>
        <w:tab w:val="right" w:pos="9360"/>
      </w:tabs>
    </w:pPr>
  </w:style>
  <w:style w:type="character" w:customStyle="1" w:styleId="FooterChar">
    <w:name w:val="Footer Char"/>
    <w:basedOn w:val="DefaultParagraphFont"/>
    <w:link w:val="Footer"/>
    <w:uiPriority w:val="99"/>
    <w:rsid w:val="00671413"/>
  </w:style>
  <w:style w:type="table" w:styleId="TableGrid">
    <w:name w:val="Table Grid"/>
    <w:basedOn w:val="TableNormal"/>
    <w:uiPriority w:val="39"/>
    <w:rsid w:val="00681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4A29"/>
    <w:rPr>
      <w:rFonts w:ascii="Century Gothic" w:hAnsi="Century Gothic"/>
      <w:b/>
      <w:bCs/>
      <w:sz w:val="40"/>
      <w:szCs w:val="40"/>
    </w:rPr>
  </w:style>
  <w:style w:type="character" w:customStyle="1" w:styleId="Heading2Char">
    <w:name w:val="Heading 2 Char"/>
    <w:basedOn w:val="DefaultParagraphFont"/>
    <w:link w:val="Heading2"/>
    <w:uiPriority w:val="9"/>
    <w:rsid w:val="00964A29"/>
    <w:rPr>
      <w:rFonts w:ascii="Century Gothic" w:hAnsi="Century Gothic"/>
      <w:b/>
      <w:bCs/>
      <w:sz w:val="32"/>
      <w:szCs w:val="32"/>
    </w:rPr>
  </w:style>
  <w:style w:type="character" w:customStyle="1" w:styleId="Heading3Char">
    <w:name w:val="Heading 3 Char"/>
    <w:basedOn w:val="DefaultParagraphFont"/>
    <w:link w:val="Heading3"/>
    <w:uiPriority w:val="9"/>
    <w:rsid w:val="00964A29"/>
    <w:rPr>
      <w:rFonts w:ascii="Century Gothic" w:hAnsi="Century Gothic"/>
      <w:b/>
      <w:bCs/>
    </w:rPr>
  </w:style>
  <w:style w:type="paragraph" w:styleId="Revision">
    <w:name w:val="Revision"/>
    <w:hidden/>
    <w:uiPriority w:val="99"/>
    <w:semiHidden/>
    <w:rsid w:val="001E6BB9"/>
    <w:rPr>
      <w:rFonts w:ascii="Century Gothic" w:hAnsi="Century Gothic"/>
      <w:sz w:val="20"/>
      <w:szCs w:val="20"/>
    </w:rPr>
  </w:style>
  <w:style w:type="character" w:styleId="PageNumber">
    <w:name w:val="page number"/>
    <w:basedOn w:val="DefaultParagraphFont"/>
    <w:uiPriority w:val="99"/>
    <w:semiHidden/>
    <w:unhideWhenUsed/>
    <w:rsid w:val="008A45CA"/>
  </w:style>
  <w:style w:type="paragraph" w:styleId="ListParagraph">
    <w:name w:val="List Paragraph"/>
    <w:basedOn w:val="Normal"/>
    <w:uiPriority w:val="34"/>
    <w:rsid w:val="009C01A1"/>
    <w:pPr>
      <w:ind w:left="720"/>
      <w:contextualSpacing/>
    </w:pPr>
  </w:style>
  <w:style w:type="paragraph" w:customStyle="1" w:styleId="Bullets">
    <w:name w:val="Bullets"/>
    <w:basedOn w:val="ListParagraph"/>
    <w:qFormat/>
    <w:rsid w:val="00C95AF7"/>
    <w:pPr>
      <w:numPr>
        <w:numId w:val="5"/>
      </w:numPr>
    </w:pPr>
    <w:rPr>
      <w:shd w:val="clear" w:color="auto" w:fill="FFFFFF"/>
      <w:lang w:eastAsia="en-GB"/>
    </w:rPr>
  </w:style>
  <w:style w:type="paragraph" w:styleId="NoSpacing">
    <w:name w:val="No Spacing"/>
    <w:aliases w:val="Text,Test"/>
    <w:link w:val="NoSpacingChar"/>
    <w:uiPriority w:val="1"/>
    <w:qFormat/>
    <w:rsid w:val="007E1759"/>
    <w:rPr>
      <w:szCs w:val="22"/>
    </w:rPr>
  </w:style>
  <w:style w:type="paragraph" w:styleId="BalloonText">
    <w:name w:val="Balloon Text"/>
    <w:basedOn w:val="Normal"/>
    <w:link w:val="BalloonTextChar"/>
    <w:uiPriority w:val="99"/>
    <w:semiHidden/>
    <w:unhideWhenUsed/>
    <w:rsid w:val="00BF7D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DEC"/>
    <w:rPr>
      <w:rFonts w:ascii="Segoe UI" w:hAnsi="Segoe UI" w:cs="Segoe UI"/>
      <w:sz w:val="18"/>
      <w:szCs w:val="18"/>
    </w:rPr>
  </w:style>
  <w:style w:type="character" w:styleId="Hyperlink">
    <w:name w:val="Hyperlink"/>
    <w:basedOn w:val="DefaultParagraphFont"/>
    <w:uiPriority w:val="99"/>
    <w:semiHidden/>
    <w:unhideWhenUsed/>
    <w:rsid w:val="00A24171"/>
    <w:rPr>
      <w:color w:val="0000FF"/>
      <w:u w:val="single"/>
    </w:rPr>
  </w:style>
  <w:style w:type="character" w:styleId="CommentReference">
    <w:name w:val="annotation reference"/>
    <w:basedOn w:val="DefaultParagraphFont"/>
    <w:uiPriority w:val="99"/>
    <w:semiHidden/>
    <w:unhideWhenUsed/>
    <w:rsid w:val="00091262"/>
    <w:rPr>
      <w:sz w:val="16"/>
      <w:szCs w:val="16"/>
    </w:rPr>
  </w:style>
  <w:style w:type="paragraph" w:styleId="CommentText">
    <w:name w:val="annotation text"/>
    <w:basedOn w:val="Normal"/>
    <w:link w:val="CommentTextChar"/>
    <w:uiPriority w:val="99"/>
    <w:unhideWhenUsed/>
    <w:rsid w:val="00091262"/>
  </w:style>
  <w:style w:type="character" w:customStyle="1" w:styleId="CommentTextChar">
    <w:name w:val="Comment Text Char"/>
    <w:basedOn w:val="DefaultParagraphFont"/>
    <w:link w:val="CommentText"/>
    <w:uiPriority w:val="99"/>
    <w:rsid w:val="00091262"/>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091262"/>
    <w:rPr>
      <w:b/>
      <w:bCs/>
    </w:rPr>
  </w:style>
  <w:style w:type="character" w:customStyle="1" w:styleId="CommentSubjectChar">
    <w:name w:val="Comment Subject Char"/>
    <w:basedOn w:val="CommentTextChar"/>
    <w:link w:val="CommentSubject"/>
    <w:uiPriority w:val="99"/>
    <w:semiHidden/>
    <w:rsid w:val="00091262"/>
    <w:rPr>
      <w:rFonts w:ascii="Century Gothic" w:hAnsi="Century Gothic"/>
      <w:b/>
      <w:bCs/>
      <w:sz w:val="20"/>
      <w:szCs w:val="20"/>
    </w:rPr>
  </w:style>
  <w:style w:type="paragraph" w:customStyle="1" w:styleId="paragraph">
    <w:name w:val="paragraph"/>
    <w:basedOn w:val="Normal"/>
    <w:uiPriority w:val="99"/>
    <w:rsid w:val="00F24C8C"/>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F24C8C"/>
  </w:style>
  <w:style w:type="character" w:customStyle="1" w:styleId="eop">
    <w:name w:val="eop"/>
    <w:basedOn w:val="DefaultParagraphFont"/>
    <w:rsid w:val="00F24C8C"/>
  </w:style>
  <w:style w:type="paragraph" w:customStyle="1" w:styleId="pf0">
    <w:name w:val="pf0"/>
    <w:basedOn w:val="Normal"/>
    <w:rsid w:val="008C50A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8C50A9"/>
    <w:rPr>
      <w:rFonts w:ascii="Segoe UI" w:hAnsi="Segoe UI" w:cs="Segoe UI" w:hint="default"/>
      <w:color w:val="4472C4"/>
      <w:sz w:val="18"/>
      <w:szCs w:val="18"/>
    </w:rPr>
  </w:style>
  <w:style w:type="paragraph" w:styleId="NormalWeb">
    <w:name w:val="Normal (Web)"/>
    <w:basedOn w:val="Normal"/>
    <w:uiPriority w:val="99"/>
    <w:unhideWhenUsed/>
    <w:rsid w:val="00856D8C"/>
    <w:rPr>
      <w:rFonts w:ascii="Calibri" w:hAnsi="Calibri" w:cs="Calibri"/>
      <w:sz w:val="22"/>
      <w:szCs w:val="22"/>
      <w:lang w:eastAsia="en-GB"/>
    </w:rPr>
  </w:style>
  <w:style w:type="character" w:customStyle="1" w:styleId="NoSpacingChar">
    <w:name w:val="No Spacing Char"/>
    <w:aliases w:val="Text Char,Test Char"/>
    <w:basedOn w:val="DefaultParagraphFont"/>
    <w:link w:val="NoSpacing"/>
    <w:uiPriority w:val="1"/>
    <w:locked/>
    <w:rsid w:val="00113289"/>
    <w:rPr>
      <w:szCs w:val="22"/>
    </w:rPr>
  </w:style>
  <w:style w:type="paragraph" w:customStyle="1" w:styleId="xmsolistparagraph">
    <w:name w:val="x_msolistparagraph"/>
    <w:basedOn w:val="Normal"/>
    <w:rsid w:val="00735205"/>
    <w:pPr>
      <w:ind w:left="720"/>
    </w:pPr>
    <w:rPr>
      <w:rFonts w:ascii="Calibri" w:hAnsi="Calibri" w:cs="Calibri"/>
      <w:sz w:val="22"/>
      <w:szCs w:val="22"/>
      <w:lang w:eastAsia="en-GB"/>
    </w:rPr>
  </w:style>
  <w:style w:type="character" w:customStyle="1" w:styleId="ui-provider">
    <w:name w:val="ui-provider"/>
    <w:basedOn w:val="DefaultParagraphFont"/>
    <w:rsid w:val="00F10E41"/>
  </w:style>
  <w:style w:type="character" w:customStyle="1" w:styleId="contentpasted0">
    <w:name w:val="contentpasted0"/>
    <w:basedOn w:val="DefaultParagraphFont"/>
    <w:rsid w:val="00F10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9450">
      <w:bodyDiv w:val="1"/>
      <w:marLeft w:val="0"/>
      <w:marRight w:val="0"/>
      <w:marTop w:val="0"/>
      <w:marBottom w:val="0"/>
      <w:divBdr>
        <w:top w:val="none" w:sz="0" w:space="0" w:color="auto"/>
        <w:left w:val="none" w:sz="0" w:space="0" w:color="auto"/>
        <w:bottom w:val="none" w:sz="0" w:space="0" w:color="auto"/>
        <w:right w:val="none" w:sz="0" w:space="0" w:color="auto"/>
      </w:divBdr>
      <w:divsChild>
        <w:div w:id="448087702">
          <w:marLeft w:val="0"/>
          <w:marRight w:val="0"/>
          <w:marTop w:val="0"/>
          <w:marBottom w:val="0"/>
          <w:divBdr>
            <w:top w:val="none" w:sz="0" w:space="0" w:color="auto"/>
            <w:left w:val="none" w:sz="0" w:space="0" w:color="auto"/>
            <w:bottom w:val="none" w:sz="0" w:space="0" w:color="auto"/>
            <w:right w:val="none" w:sz="0" w:space="0" w:color="auto"/>
          </w:divBdr>
          <w:divsChild>
            <w:div w:id="1679499597">
              <w:marLeft w:val="0"/>
              <w:marRight w:val="0"/>
              <w:marTop w:val="0"/>
              <w:marBottom w:val="0"/>
              <w:divBdr>
                <w:top w:val="none" w:sz="0" w:space="0" w:color="auto"/>
                <w:left w:val="none" w:sz="0" w:space="0" w:color="auto"/>
                <w:bottom w:val="none" w:sz="0" w:space="0" w:color="auto"/>
                <w:right w:val="none" w:sz="0" w:space="0" w:color="auto"/>
              </w:divBdr>
              <w:divsChild>
                <w:div w:id="1264991078">
                  <w:marLeft w:val="-15"/>
                  <w:marRight w:val="-15"/>
                  <w:marTop w:val="0"/>
                  <w:marBottom w:val="0"/>
                  <w:divBdr>
                    <w:top w:val="none" w:sz="0" w:space="0" w:color="auto"/>
                    <w:left w:val="none" w:sz="0" w:space="0" w:color="auto"/>
                    <w:bottom w:val="none" w:sz="0" w:space="0" w:color="auto"/>
                    <w:right w:val="none" w:sz="0" w:space="0" w:color="auto"/>
                  </w:divBdr>
                </w:div>
                <w:div w:id="1492601620">
                  <w:marLeft w:val="0"/>
                  <w:marRight w:val="0"/>
                  <w:marTop w:val="0"/>
                  <w:marBottom w:val="0"/>
                  <w:divBdr>
                    <w:top w:val="none" w:sz="0" w:space="0" w:color="auto"/>
                    <w:left w:val="none" w:sz="0" w:space="0" w:color="auto"/>
                    <w:bottom w:val="none" w:sz="0" w:space="0" w:color="auto"/>
                    <w:right w:val="none" w:sz="0" w:space="0" w:color="auto"/>
                  </w:divBdr>
                  <w:divsChild>
                    <w:div w:id="932937672">
                      <w:marLeft w:val="0"/>
                      <w:marRight w:val="0"/>
                      <w:marTop w:val="0"/>
                      <w:marBottom w:val="0"/>
                      <w:divBdr>
                        <w:top w:val="single" w:sz="24" w:space="0" w:color="0F0F0F"/>
                        <w:left w:val="single" w:sz="24" w:space="0" w:color="0F0F0F"/>
                        <w:bottom w:val="single" w:sz="24" w:space="0" w:color="0F0F0F"/>
                        <w:right w:val="single" w:sz="24" w:space="0" w:color="0F0F0F"/>
                      </w:divBdr>
                      <w:divsChild>
                        <w:div w:id="636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335098">
          <w:marLeft w:val="0"/>
          <w:marRight w:val="0"/>
          <w:marTop w:val="0"/>
          <w:marBottom w:val="0"/>
          <w:divBdr>
            <w:top w:val="none" w:sz="0" w:space="0" w:color="auto"/>
            <w:left w:val="none" w:sz="0" w:space="0" w:color="auto"/>
            <w:bottom w:val="none" w:sz="0" w:space="0" w:color="auto"/>
            <w:right w:val="none" w:sz="0" w:space="0" w:color="auto"/>
          </w:divBdr>
          <w:divsChild>
            <w:div w:id="216361634">
              <w:marLeft w:val="0"/>
              <w:marRight w:val="0"/>
              <w:marTop w:val="0"/>
              <w:marBottom w:val="0"/>
              <w:divBdr>
                <w:top w:val="none" w:sz="0" w:space="0" w:color="auto"/>
                <w:left w:val="none" w:sz="0" w:space="0" w:color="auto"/>
                <w:bottom w:val="none" w:sz="0" w:space="0" w:color="auto"/>
                <w:right w:val="none" w:sz="0" w:space="0" w:color="auto"/>
              </w:divBdr>
              <w:divsChild>
                <w:div w:id="1609964186">
                  <w:marLeft w:val="0"/>
                  <w:marRight w:val="0"/>
                  <w:marTop w:val="0"/>
                  <w:marBottom w:val="0"/>
                  <w:divBdr>
                    <w:top w:val="none" w:sz="0" w:space="0" w:color="auto"/>
                    <w:left w:val="none" w:sz="0" w:space="0" w:color="auto"/>
                    <w:bottom w:val="none" w:sz="0" w:space="0" w:color="auto"/>
                    <w:right w:val="none" w:sz="0" w:space="0" w:color="auto"/>
                  </w:divBdr>
                  <w:divsChild>
                    <w:div w:id="986668454">
                      <w:marLeft w:val="0"/>
                      <w:marRight w:val="0"/>
                      <w:marTop w:val="0"/>
                      <w:marBottom w:val="0"/>
                      <w:divBdr>
                        <w:top w:val="none" w:sz="0" w:space="0" w:color="auto"/>
                        <w:left w:val="none" w:sz="0" w:space="0" w:color="auto"/>
                        <w:bottom w:val="none" w:sz="0" w:space="0" w:color="auto"/>
                        <w:right w:val="none" w:sz="0" w:space="0" w:color="auto"/>
                      </w:divBdr>
                      <w:divsChild>
                        <w:div w:id="1042049793">
                          <w:marLeft w:val="0"/>
                          <w:marRight w:val="0"/>
                          <w:marTop w:val="0"/>
                          <w:marBottom w:val="0"/>
                          <w:divBdr>
                            <w:top w:val="none" w:sz="0" w:space="0" w:color="auto"/>
                            <w:left w:val="none" w:sz="0" w:space="0" w:color="auto"/>
                            <w:bottom w:val="none" w:sz="0" w:space="0" w:color="auto"/>
                            <w:right w:val="none" w:sz="0" w:space="0" w:color="auto"/>
                          </w:divBdr>
                          <w:divsChild>
                            <w:div w:id="1076632059">
                              <w:marLeft w:val="0"/>
                              <w:marRight w:val="0"/>
                              <w:marTop w:val="0"/>
                              <w:marBottom w:val="0"/>
                              <w:divBdr>
                                <w:top w:val="none" w:sz="0" w:space="0" w:color="auto"/>
                                <w:left w:val="none" w:sz="0" w:space="0" w:color="auto"/>
                                <w:bottom w:val="none" w:sz="0" w:space="0" w:color="auto"/>
                                <w:right w:val="none" w:sz="0" w:space="0" w:color="auto"/>
                              </w:divBdr>
                              <w:divsChild>
                                <w:div w:id="1290091579">
                                  <w:marLeft w:val="0"/>
                                  <w:marRight w:val="0"/>
                                  <w:marTop w:val="0"/>
                                  <w:marBottom w:val="0"/>
                                  <w:divBdr>
                                    <w:top w:val="none" w:sz="0" w:space="0" w:color="auto"/>
                                    <w:left w:val="none" w:sz="0" w:space="0" w:color="auto"/>
                                    <w:bottom w:val="none" w:sz="0" w:space="0" w:color="auto"/>
                                    <w:right w:val="none" w:sz="0" w:space="0" w:color="auto"/>
                                  </w:divBdr>
                                  <w:divsChild>
                                    <w:div w:id="366609570">
                                      <w:marLeft w:val="0"/>
                                      <w:marRight w:val="0"/>
                                      <w:marTop w:val="0"/>
                                      <w:marBottom w:val="0"/>
                                      <w:divBdr>
                                        <w:top w:val="none" w:sz="0" w:space="0" w:color="auto"/>
                                        <w:left w:val="none" w:sz="0" w:space="0" w:color="auto"/>
                                        <w:bottom w:val="none" w:sz="0" w:space="0" w:color="auto"/>
                                        <w:right w:val="none" w:sz="0" w:space="0" w:color="auto"/>
                                      </w:divBdr>
                                      <w:divsChild>
                                        <w:div w:id="10442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03888">
                          <w:marLeft w:val="0"/>
                          <w:marRight w:val="0"/>
                          <w:marTop w:val="0"/>
                          <w:marBottom w:val="0"/>
                          <w:divBdr>
                            <w:top w:val="none" w:sz="0" w:space="0" w:color="auto"/>
                            <w:left w:val="none" w:sz="0" w:space="0" w:color="auto"/>
                            <w:bottom w:val="none" w:sz="0" w:space="0" w:color="auto"/>
                            <w:right w:val="none" w:sz="0" w:space="0" w:color="auto"/>
                          </w:divBdr>
                          <w:divsChild>
                            <w:div w:id="812450815">
                              <w:marLeft w:val="0"/>
                              <w:marRight w:val="0"/>
                              <w:marTop w:val="0"/>
                              <w:marBottom w:val="0"/>
                              <w:divBdr>
                                <w:top w:val="none" w:sz="0" w:space="0" w:color="auto"/>
                                <w:left w:val="none" w:sz="0" w:space="0" w:color="auto"/>
                                <w:bottom w:val="none" w:sz="0" w:space="0" w:color="auto"/>
                                <w:right w:val="none" w:sz="0" w:space="0" w:color="auto"/>
                              </w:divBdr>
                              <w:divsChild>
                                <w:div w:id="332148961">
                                  <w:marLeft w:val="0"/>
                                  <w:marRight w:val="0"/>
                                  <w:marTop w:val="0"/>
                                  <w:marBottom w:val="0"/>
                                  <w:divBdr>
                                    <w:top w:val="none" w:sz="0" w:space="0" w:color="auto"/>
                                    <w:left w:val="none" w:sz="0" w:space="0" w:color="auto"/>
                                    <w:bottom w:val="none" w:sz="0" w:space="0" w:color="auto"/>
                                    <w:right w:val="none" w:sz="0" w:space="0" w:color="auto"/>
                                  </w:divBdr>
                                  <w:divsChild>
                                    <w:div w:id="476726844">
                                      <w:marLeft w:val="0"/>
                                      <w:marRight w:val="0"/>
                                      <w:marTop w:val="0"/>
                                      <w:marBottom w:val="0"/>
                                      <w:divBdr>
                                        <w:top w:val="none" w:sz="0" w:space="0" w:color="auto"/>
                                        <w:left w:val="none" w:sz="0" w:space="0" w:color="auto"/>
                                        <w:bottom w:val="none" w:sz="0" w:space="0" w:color="auto"/>
                                        <w:right w:val="none" w:sz="0" w:space="0" w:color="auto"/>
                                      </w:divBdr>
                                      <w:divsChild>
                                        <w:div w:id="209660174">
                                          <w:marLeft w:val="0"/>
                                          <w:marRight w:val="0"/>
                                          <w:marTop w:val="0"/>
                                          <w:marBottom w:val="0"/>
                                          <w:divBdr>
                                            <w:top w:val="none" w:sz="0" w:space="0" w:color="auto"/>
                                            <w:left w:val="none" w:sz="0" w:space="0" w:color="auto"/>
                                            <w:bottom w:val="none" w:sz="0" w:space="0" w:color="auto"/>
                                            <w:right w:val="none" w:sz="0" w:space="0" w:color="auto"/>
                                          </w:divBdr>
                                        </w:div>
                                      </w:divsChild>
                                    </w:div>
                                    <w:div w:id="10553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885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28433">
      <w:bodyDiv w:val="1"/>
      <w:marLeft w:val="0"/>
      <w:marRight w:val="0"/>
      <w:marTop w:val="0"/>
      <w:marBottom w:val="0"/>
      <w:divBdr>
        <w:top w:val="none" w:sz="0" w:space="0" w:color="auto"/>
        <w:left w:val="none" w:sz="0" w:space="0" w:color="auto"/>
        <w:bottom w:val="none" w:sz="0" w:space="0" w:color="auto"/>
        <w:right w:val="none" w:sz="0" w:space="0" w:color="auto"/>
      </w:divBdr>
    </w:div>
    <w:div w:id="177694053">
      <w:bodyDiv w:val="1"/>
      <w:marLeft w:val="0"/>
      <w:marRight w:val="0"/>
      <w:marTop w:val="0"/>
      <w:marBottom w:val="0"/>
      <w:divBdr>
        <w:top w:val="none" w:sz="0" w:space="0" w:color="auto"/>
        <w:left w:val="none" w:sz="0" w:space="0" w:color="auto"/>
        <w:bottom w:val="none" w:sz="0" w:space="0" w:color="auto"/>
        <w:right w:val="none" w:sz="0" w:space="0" w:color="auto"/>
      </w:divBdr>
    </w:div>
    <w:div w:id="445199526">
      <w:bodyDiv w:val="1"/>
      <w:marLeft w:val="0"/>
      <w:marRight w:val="0"/>
      <w:marTop w:val="0"/>
      <w:marBottom w:val="0"/>
      <w:divBdr>
        <w:top w:val="none" w:sz="0" w:space="0" w:color="auto"/>
        <w:left w:val="none" w:sz="0" w:space="0" w:color="auto"/>
        <w:bottom w:val="none" w:sz="0" w:space="0" w:color="auto"/>
        <w:right w:val="none" w:sz="0" w:space="0" w:color="auto"/>
      </w:divBdr>
    </w:div>
    <w:div w:id="562327902">
      <w:bodyDiv w:val="1"/>
      <w:marLeft w:val="0"/>
      <w:marRight w:val="0"/>
      <w:marTop w:val="0"/>
      <w:marBottom w:val="0"/>
      <w:divBdr>
        <w:top w:val="none" w:sz="0" w:space="0" w:color="auto"/>
        <w:left w:val="none" w:sz="0" w:space="0" w:color="auto"/>
        <w:bottom w:val="none" w:sz="0" w:space="0" w:color="auto"/>
        <w:right w:val="none" w:sz="0" w:space="0" w:color="auto"/>
      </w:divBdr>
    </w:div>
    <w:div w:id="701366725">
      <w:bodyDiv w:val="1"/>
      <w:marLeft w:val="0"/>
      <w:marRight w:val="0"/>
      <w:marTop w:val="0"/>
      <w:marBottom w:val="0"/>
      <w:divBdr>
        <w:top w:val="none" w:sz="0" w:space="0" w:color="auto"/>
        <w:left w:val="none" w:sz="0" w:space="0" w:color="auto"/>
        <w:bottom w:val="none" w:sz="0" w:space="0" w:color="auto"/>
        <w:right w:val="none" w:sz="0" w:space="0" w:color="auto"/>
      </w:divBdr>
    </w:div>
    <w:div w:id="844251649">
      <w:bodyDiv w:val="1"/>
      <w:marLeft w:val="0"/>
      <w:marRight w:val="0"/>
      <w:marTop w:val="0"/>
      <w:marBottom w:val="0"/>
      <w:divBdr>
        <w:top w:val="none" w:sz="0" w:space="0" w:color="auto"/>
        <w:left w:val="none" w:sz="0" w:space="0" w:color="auto"/>
        <w:bottom w:val="none" w:sz="0" w:space="0" w:color="auto"/>
        <w:right w:val="none" w:sz="0" w:space="0" w:color="auto"/>
      </w:divBdr>
    </w:div>
    <w:div w:id="1018777004">
      <w:bodyDiv w:val="1"/>
      <w:marLeft w:val="0"/>
      <w:marRight w:val="0"/>
      <w:marTop w:val="0"/>
      <w:marBottom w:val="0"/>
      <w:divBdr>
        <w:top w:val="none" w:sz="0" w:space="0" w:color="auto"/>
        <w:left w:val="none" w:sz="0" w:space="0" w:color="auto"/>
        <w:bottom w:val="none" w:sz="0" w:space="0" w:color="auto"/>
        <w:right w:val="none" w:sz="0" w:space="0" w:color="auto"/>
      </w:divBdr>
    </w:div>
    <w:div w:id="1031030653">
      <w:bodyDiv w:val="1"/>
      <w:marLeft w:val="0"/>
      <w:marRight w:val="0"/>
      <w:marTop w:val="0"/>
      <w:marBottom w:val="0"/>
      <w:divBdr>
        <w:top w:val="none" w:sz="0" w:space="0" w:color="auto"/>
        <w:left w:val="none" w:sz="0" w:space="0" w:color="auto"/>
        <w:bottom w:val="none" w:sz="0" w:space="0" w:color="auto"/>
        <w:right w:val="none" w:sz="0" w:space="0" w:color="auto"/>
      </w:divBdr>
    </w:div>
    <w:div w:id="1073627401">
      <w:bodyDiv w:val="1"/>
      <w:marLeft w:val="0"/>
      <w:marRight w:val="0"/>
      <w:marTop w:val="0"/>
      <w:marBottom w:val="0"/>
      <w:divBdr>
        <w:top w:val="none" w:sz="0" w:space="0" w:color="auto"/>
        <w:left w:val="none" w:sz="0" w:space="0" w:color="auto"/>
        <w:bottom w:val="none" w:sz="0" w:space="0" w:color="auto"/>
        <w:right w:val="none" w:sz="0" w:space="0" w:color="auto"/>
      </w:divBdr>
    </w:div>
    <w:div w:id="1354574455">
      <w:bodyDiv w:val="1"/>
      <w:marLeft w:val="0"/>
      <w:marRight w:val="0"/>
      <w:marTop w:val="0"/>
      <w:marBottom w:val="0"/>
      <w:divBdr>
        <w:top w:val="none" w:sz="0" w:space="0" w:color="auto"/>
        <w:left w:val="none" w:sz="0" w:space="0" w:color="auto"/>
        <w:bottom w:val="none" w:sz="0" w:space="0" w:color="auto"/>
        <w:right w:val="none" w:sz="0" w:space="0" w:color="auto"/>
      </w:divBdr>
    </w:div>
    <w:div w:id="1360860498">
      <w:bodyDiv w:val="1"/>
      <w:marLeft w:val="0"/>
      <w:marRight w:val="0"/>
      <w:marTop w:val="0"/>
      <w:marBottom w:val="0"/>
      <w:divBdr>
        <w:top w:val="none" w:sz="0" w:space="0" w:color="auto"/>
        <w:left w:val="none" w:sz="0" w:space="0" w:color="auto"/>
        <w:bottom w:val="none" w:sz="0" w:space="0" w:color="auto"/>
        <w:right w:val="none" w:sz="0" w:space="0" w:color="auto"/>
      </w:divBdr>
    </w:div>
    <w:div w:id="1361666086">
      <w:bodyDiv w:val="1"/>
      <w:marLeft w:val="0"/>
      <w:marRight w:val="0"/>
      <w:marTop w:val="0"/>
      <w:marBottom w:val="0"/>
      <w:divBdr>
        <w:top w:val="none" w:sz="0" w:space="0" w:color="auto"/>
        <w:left w:val="none" w:sz="0" w:space="0" w:color="auto"/>
        <w:bottom w:val="none" w:sz="0" w:space="0" w:color="auto"/>
        <w:right w:val="none" w:sz="0" w:space="0" w:color="auto"/>
      </w:divBdr>
    </w:div>
    <w:div w:id="1463956939">
      <w:bodyDiv w:val="1"/>
      <w:marLeft w:val="0"/>
      <w:marRight w:val="0"/>
      <w:marTop w:val="0"/>
      <w:marBottom w:val="0"/>
      <w:divBdr>
        <w:top w:val="none" w:sz="0" w:space="0" w:color="auto"/>
        <w:left w:val="none" w:sz="0" w:space="0" w:color="auto"/>
        <w:bottom w:val="none" w:sz="0" w:space="0" w:color="auto"/>
        <w:right w:val="none" w:sz="0" w:space="0" w:color="auto"/>
      </w:divBdr>
    </w:div>
    <w:div w:id="1534924603">
      <w:bodyDiv w:val="1"/>
      <w:marLeft w:val="0"/>
      <w:marRight w:val="0"/>
      <w:marTop w:val="0"/>
      <w:marBottom w:val="0"/>
      <w:divBdr>
        <w:top w:val="none" w:sz="0" w:space="0" w:color="auto"/>
        <w:left w:val="none" w:sz="0" w:space="0" w:color="auto"/>
        <w:bottom w:val="none" w:sz="0" w:space="0" w:color="auto"/>
        <w:right w:val="none" w:sz="0" w:space="0" w:color="auto"/>
      </w:divBdr>
    </w:div>
    <w:div w:id="1586919451">
      <w:bodyDiv w:val="1"/>
      <w:marLeft w:val="0"/>
      <w:marRight w:val="0"/>
      <w:marTop w:val="0"/>
      <w:marBottom w:val="0"/>
      <w:divBdr>
        <w:top w:val="none" w:sz="0" w:space="0" w:color="auto"/>
        <w:left w:val="none" w:sz="0" w:space="0" w:color="auto"/>
        <w:bottom w:val="none" w:sz="0" w:space="0" w:color="auto"/>
        <w:right w:val="none" w:sz="0" w:space="0" w:color="auto"/>
      </w:divBdr>
    </w:div>
    <w:div w:id="1588808109">
      <w:bodyDiv w:val="1"/>
      <w:marLeft w:val="0"/>
      <w:marRight w:val="0"/>
      <w:marTop w:val="0"/>
      <w:marBottom w:val="0"/>
      <w:divBdr>
        <w:top w:val="none" w:sz="0" w:space="0" w:color="auto"/>
        <w:left w:val="none" w:sz="0" w:space="0" w:color="auto"/>
        <w:bottom w:val="none" w:sz="0" w:space="0" w:color="auto"/>
        <w:right w:val="none" w:sz="0" w:space="0" w:color="auto"/>
      </w:divBdr>
      <w:divsChild>
        <w:div w:id="1087380331">
          <w:marLeft w:val="0"/>
          <w:marRight w:val="0"/>
          <w:marTop w:val="0"/>
          <w:marBottom w:val="0"/>
          <w:divBdr>
            <w:top w:val="none" w:sz="0" w:space="0" w:color="auto"/>
            <w:left w:val="none" w:sz="0" w:space="0" w:color="auto"/>
            <w:bottom w:val="none" w:sz="0" w:space="0" w:color="auto"/>
            <w:right w:val="none" w:sz="0" w:space="0" w:color="auto"/>
          </w:divBdr>
        </w:div>
        <w:div w:id="1782063649">
          <w:marLeft w:val="0"/>
          <w:marRight w:val="0"/>
          <w:marTop w:val="0"/>
          <w:marBottom w:val="0"/>
          <w:divBdr>
            <w:top w:val="none" w:sz="0" w:space="0" w:color="auto"/>
            <w:left w:val="none" w:sz="0" w:space="0" w:color="auto"/>
            <w:bottom w:val="none" w:sz="0" w:space="0" w:color="auto"/>
            <w:right w:val="none" w:sz="0" w:space="0" w:color="auto"/>
          </w:divBdr>
        </w:div>
      </w:divsChild>
    </w:div>
    <w:div w:id="1598715371">
      <w:bodyDiv w:val="1"/>
      <w:marLeft w:val="0"/>
      <w:marRight w:val="0"/>
      <w:marTop w:val="0"/>
      <w:marBottom w:val="0"/>
      <w:divBdr>
        <w:top w:val="none" w:sz="0" w:space="0" w:color="auto"/>
        <w:left w:val="none" w:sz="0" w:space="0" w:color="auto"/>
        <w:bottom w:val="none" w:sz="0" w:space="0" w:color="auto"/>
        <w:right w:val="none" w:sz="0" w:space="0" w:color="auto"/>
      </w:divBdr>
    </w:div>
    <w:div w:id="1628199692">
      <w:bodyDiv w:val="1"/>
      <w:marLeft w:val="0"/>
      <w:marRight w:val="0"/>
      <w:marTop w:val="0"/>
      <w:marBottom w:val="0"/>
      <w:divBdr>
        <w:top w:val="none" w:sz="0" w:space="0" w:color="auto"/>
        <w:left w:val="none" w:sz="0" w:space="0" w:color="auto"/>
        <w:bottom w:val="none" w:sz="0" w:space="0" w:color="auto"/>
        <w:right w:val="none" w:sz="0" w:space="0" w:color="auto"/>
      </w:divBdr>
    </w:div>
    <w:div w:id="1678918987">
      <w:bodyDiv w:val="1"/>
      <w:marLeft w:val="0"/>
      <w:marRight w:val="0"/>
      <w:marTop w:val="0"/>
      <w:marBottom w:val="0"/>
      <w:divBdr>
        <w:top w:val="none" w:sz="0" w:space="0" w:color="auto"/>
        <w:left w:val="none" w:sz="0" w:space="0" w:color="auto"/>
        <w:bottom w:val="none" w:sz="0" w:space="0" w:color="auto"/>
        <w:right w:val="none" w:sz="0" w:space="0" w:color="auto"/>
      </w:divBdr>
    </w:div>
    <w:div w:id="1728190411">
      <w:bodyDiv w:val="1"/>
      <w:marLeft w:val="0"/>
      <w:marRight w:val="0"/>
      <w:marTop w:val="0"/>
      <w:marBottom w:val="0"/>
      <w:divBdr>
        <w:top w:val="none" w:sz="0" w:space="0" w:color="auto"/>
        <w:left w:val="none" w:sz="0" w:space="0" w:color="auto"/>
        <w:bottom w:val="none" w:sz="0" w:space="0" w:color="auto"/>
        <w:right w:val="none" w:sz="0" w:space="0" w:color="auto"/>
      </w:divBdr>
    </w:div>
    <w:div w:id="1770008711">
      <w:bodyDiv w:val="1"/>
      <w:marLeft w:val="0"/>
      <w:marRight w:val="0"/>
      <w:marTop w:val="0"/>
      <w:marBottom w:val="0"/>
      <w:divBdr>
        <w:top w:val="none" w:sz="0" w:space="0" w:color="auto"/>
        <w:left w:val="none" w:sz="0" w:space="0" w:color="auto"/>
        <w:bottom w:val="none" w:sz="0" w:space="0" w:color="auto"/>
        <w:right w:val="none" w:sz="0" w:space="0" w:color="auto"/>
      </w:divBdr>
    </w:div>
    <w:div w:id="1853297323">
      <w:bodyDiv w:val="1"/>
      <w:marLeft w:val="0"/>
      <w:marRight w:val="0"/>
      <w:marTop w:val="0"/>
      <w:marBottom w:val="0"/>
      <w:divBdr>
        <w:top w:val="none" w:sz="0" w:space="0" w:color="auto"/>
        <w:left w:val="none" w:sz="0" w:space="0" w:color="auto"/>
        <w:bottom w:val="none" w:sz="0" w:space="0" w:color="auto"/>
        <w:right w:val="none" w:sz="0" w:space="0" w:color="auto"/>
      </w:divBdr>
    </w:div>
    <w:div w:id="2082868840">
      <w:bodyDiv w:val="1"/>
      <w:marLeft w:val="0"/>
      <w:marRight w:val="0"/>
      <w:marTop w:val="0"/>
      <w:marBottom w:val="0"/>
      <w:divBdr>
        <w:top w:val="none" w:sz="0" w:space="0" w:color="auto"/>
        <w:left w:val="none" w:sz="0" w:space="0" w:color="auto"/>
        <w:bottom w:val="none" w:sz="0" w:space="0" w:color="auto"/>
        <w:right w:val="none" w:sz="0" w:space="0" w:color="auto"/>
      </w:divBdr>
    </w:div>
    <w:div w:id="2095860469">
      <w:bodyDiv w:val="1"/>
      <w:marLeft w:val="0"/>
      <w:marRight w:val="0"/>
      <w:marTop w:val="0"/>
      <w:marBottom w:val="0"/>
      <w:divBdr>
        <w:top w:val="none" w:sz="0" w:space="0" w:color="auto"/>
        <w:left w:val="none" w:sz="0" w:space="0" w:color="auto"/>
        <w:bottom w:val="none" w:sz="0" w:space="0" w:color="auto"/>
        <w:right w:val="none" w:sz="0" w:space="0" w:color="auto"/>
      </w:divBdr>
    </w:div>
    <w:div w:id="2116048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Simone.james@cgl.org.u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hart" Target="charts/chart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hart" Target="charts/chart2.xm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https://cglorguk-my.sharepoint.com/personal/clair_hoare_cgl_org_uk/Documents/Documents/Gender%20Pay%20Gap/Gender%20Pay%20Comparison%20between%202021%20and%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cglorguk-my.sharepoint.com/personal/clair_hoare_cgl_org_uk/Documents/Documents/Gender%20Pay%20Gap/Gender%20Pay%20Comparison%20between%202021%20and%20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cglorguk-my.sharepoint.com/personal/clair_hoare_cgl_org_uk/Documents/Documents/Gender%20Pay%20Gap/Gender/GpG%20EDI%20Data%20-%2005-04-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lairHoare\Downloads\GpG%20EDI%20Data%20-%2005-04-22%20(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latin typeface="Century Gothic" panose="020B0502020202020204" pitchFamily="34" charset="0"/>
              </a:rPr>
              <a:t>Median Gender Pay Gap 2018 - 2022</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Median!$C$9</c:f>
              <c:strCache>
                <c:ptCount val="1"/>
                <c:pt idx="0">
                  <c:v>%</c:v>
                </c:pt>
              </c:strCache>
            </c:strRef>
          </c:tx>
          <c:spPr>
            <a:solidFill>
              <a:schemeClr val="accent2"/>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BD7B-4CAC-A10C-5507B117D50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entury Gothic" panose="020B0502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Median!$D$8:$H$8</c:f>
              <c:numCache>
                <c:formatCode>General</c:formatCode>
                <c:ptCount val="5"/>
                <c:pt idx="0">
                  <c:v>2022</c:v>
                </c:pt>
                <c:pt idx="1">
                  <c:v>2021</c:v>
                </c:pt>
                <c:pt idx="2">
                  <c:v>2020</c:v>
                </c:pt>
                <c:pt idx="3">
                  <c:v>2019</c:v>
                </c:pt>
                <c:pt idx="4">
                  <c:v>2018</c:v>
                </c:pt>
              </c:numCache>
            </c:numRef>
          </c:cat>
          <c:val>
            <c:numRef>
              <c:f>Median!$D$9:$H$9</c:f>
              <c:numCache>
                <c:formatCode>0.00%</c:formatCode>
                <c:ptCount val="5"/>
                <c:pt idx="0">
                  <c:v>6.0999999999999999E-2</c:v>
                </c:pt>
                <c:pt idx="1">
                  <c:v>3.2000000000000001E-2</c:v>
                </c:pt>
                <c:pt idx="2">
                  <c:v>3.3000000000000002E-2</c:v>
                </c:pt>
                <c:pt idx="3">
                  <c:v>3.5999999999999997E-2</c:v>
                </c:pt>
                <c:pt idx="4">
                  <c:v>4.9000000000000002E-2</c:v>
                </c:pt>
              </c:numCache>
            </c:numRef>
          </c:val>
          <c:extLst>
            <c:ext xmlns:c16="http://schemas.microsoft.com/office/drawing/2014/chart" uri="{C3380CC4-5D6E-409C-BE32-E72D297353CC}">
              <c16:uniqueId val="{00000002-BD7B-4CAC-A10C-5507B117D50C}"/>
            </c:ext>
          </c:extLst>
        </c:ser>
        <c:dLbls>
          <c:showLegendKey val="0"/>
          <c:showVal val="0"/>
          <c:showCatName val="0"/>
          <c:showSerName val="0"/>
          <c:showPercent val="0"/>
          <c:showBubbleSize val="0"/>
        </c:dLbls>
        <c:gapWidth val="100"/>
        <c:overlap val="-22"/>
        <c:axId val="515507232"/>
        <c:axId val="515508544"/>
      </c:barChart>
      <c:catAx>
        <c:axId val="51550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515508544"/>
        <c:crosses val="autoZero"/>
        <c:auto val="1"/>
        <c:lblAlgn val="ctr"/>
        <c:lblOffset val="100"/>
        <c:noMultiLvlLbl val="0"/>
      </c:catAx>
      <c:valAx>
        <c:axId val="515508544"/>
        <c:scaling>
          <c:orientation val="minMax"/>
        </c:scaling>
        <c:delete val="0"/>
        <c:axPos val="l"/>
        <c:numFmt formatCode="0.0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507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latin typeface="Century Gothic" panose="020B0502020202020204" pitchFamily="34" charset="0"/>
              </a:rPr>
              <a:t>Mean Gender Pay Gap 2018 - 2022</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Mean!$C$9</c:f>
              <c:strCache>
                <c:ptCount val="1"/>
                <c:pt idx="0">
                  <c:v>%</c:v>
                </c:pt>
              </c:strCache>
            </c:strRef>
          </c:tx>
          <c:spPr>
            <a:solidFill>
              <a:srgbClr val="0070C0"/>
            </a:solidFill>
            <a:ln>
              <a:noFill/>
            </a:ln>
            <a:effectLst/>
          </c:spPr>
          <c:invertIfNegative val="0"/>
          <c:dPt>
            <c:idx val="0"/>
            <c:invertIfNegative val="0"/>
            <c:bubble3D val="0"/>
            <c:spPr>
              <a:solidFill>
                <a:srgbClr val="0070C0"/>
              </a:solidFill>
              <a:ln>
                <a:noFill/>
              </a:ln>
              <a:effectLst/>
            </c:spPr>
            <c:extLst>
              <c:ext xmlns:c16="http://schemas.microsoft.com/office/drawing/2014/chart" uri="{C3380CC4-5D6E-409C-BE32-E72D297353CC}">
                <c16:uniqueId val="{00000001-0D14-4810-9905-B7ABADF7D52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entury Gothic" panose="020B0502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Mean!$D$8:$H$8</c:f>
              <c:numCache>
                <c:formatCode>General</c:formatCode>
                <c:ptCount val="5"/>
                <c:pt idx="0">
                  <c:v>2022</c:v>
                </c:pt>
                <c:pt idx="1">
                  <c:v>2021</c:v>
                </c:pt>
                <c:pt idx="2">
                  <c:v>2020</c:v>
                </c:pt>
                <c:pt idx="3">
                  <c:v>2019</c:v>
                </c:pt>
                <c:pt idx="4">
                  <c:v>2018</c:v>
                </c:pt>
              </c:numCache>
            </c:numRef>
          </c:cat>
          <c:val>
            <c:numRef>
              <c:f>Mean!$D$9:$H$9</c:f>
              <c:numCache>
                <c:formatCode>0.00%</c:formatCode>
                <c:ptCount val="5"/>
                <c:pt idx="0">
                  <c:v>0.1115</c:v>
                </c:pt>
                <c:pt idx="1">
                  <c:v>0.106</c:v>
                </c:pt>
                <c:pt idx="2">
                  <c:v>8.7999999999999995E-2</c:v>
                </c:pt>
                <c:pt idx="3">
                  <c:v>9.4E-2</c:v>
                </c:pt>
                <c:pt idx="4">
                  <c:v>8.4000000000000005E-2</c:v>
                </c:pt>
              </c:numCache>
            </c:numRef>
          </c:val>
          <c:extLst>
            <c:ext xmlns:c16="http://schemas.microsoft.com/office/drawing/2014/chart" uri="{C3380CC4-5D6E-409C-BE32-E72D297353CC}">
              <c16:uniqueId val="{00000002-0D14-4810-9905-B7ABADF7D52C}"/>
            </c:ext>
          </c:extLst>
        </c:ser>
        <c:dLbls>
          <c:showLegendKey val="0"/>
          <c:showVal val="0"/>
          <c:showCatName val="0"/>
          <c:showSerName val="0"/>
          <c:showPercent val="0"/>
          <c:showBubbleSize val="0"/>
        </c:dLbls>
        <c:gapWidth val="100"/>
        <c:overlap val="-22"/>
        <c:axId val="515507232"/>
        <c:axId val="515508544"/>
      </c:barChart>
      <c:catAx>
        <c:axId val="51550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515508544"/>
        <c:crosses val="autoZero"/>
        <c:auto val="1"/>
        <c:lblAlgn val="ctr"/>
        <c:lblOffset val="100"/>
        <c:noMultiLvlLbl val="0"/>
      </c:catAx>
      <c:valAx>
        <c:axId val="515508544"/>
        <c:scaling>
          <c:orientation val="minMax"/>
        </c:scaling>
        <c:delete val="0"/>
        <c:axPos val="l"/>
        <c:numFmt formatCode="0.0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507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Century Gothic" panose="020B0502020202020204" pitchFamily="34" charset="0"/>
                <a:ea typeface="+mn-ea"/>
                <a:cs typeface="+mn-cs"/>
              </a:defRPr>
            </a:pPr>
            <a:r>
              <a:rPr lang="en-GB" sz="1000">
                <a:latin typeface="Century Gothic" panose="020B0502020202020204" pitchFamily="34" charset="0"/>
              </a:rPr>
              <a:t>Percentage of Men &amp; Woman by Role Type</a:t>
            </a:r>
          </a:p>
        </c:rich>
      </c:tx>
      <c:layout>
        <c:manualLayout>
          <c:xMode val="edge"/>
          <c:yMode val="edge"/>
          <c:x val="0.21063047476334604"/>
          <c:y val="4.6296296296296294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Century Gothic" panose="020B0502020202020204" pitchFamily="34" charset="0"/>
              <a:ea typeface="+mn-ea"/>
              <a:cs typeface="+mn-cs"/>
            </a:defRPr>
          </a:pPr>
          <a:endParaRPr lang="en-US"/>
        </a:p>
      </c:txPr>
    </c:title>
    <c:autoTitleDeleted val="0"/>
    <c:plotArea>
      <c:layout/>
      <c:barChart>
        <c:barDir val="col"/>
        <c:grouping val="percentStacked"/>
        <c:varyColors val="0"/>
        <c:ser>
          <c:idx val="0"/>
          <c:order val="0"/>
          <c:tx>
            <c:strRef>
              <c:f>'[GpG EDI Data - 05-04-22.xlsx]Graphs'!$I$4</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'[GpG EDI Data - 05-04-22.xlsx]Graphs'!$H$6:$H$17</c:f>
              <c:strCache>
                <c:ptCount val="12"/>
                <c:pt idx="0">
                  <c:v>Clinical - Non Management </c:v>
                </c:pt>
                <c:pt idx="1">
                  <c:v>Clinical - Management </c:v>
                </c:pt>
                <c:pt idx="2">
                  <c:v>Clinical - Senior Management </c:v>
                </c:pt>
                <c:pt idx="3">
                  <c:v>Frontline - Non Management </c:v>
                </c:pt>
                <c:pt idx="4">
                  <c:v>Frontline - Management </c:v>
                </c:pt>
                <c:pt idx="5">
                  <c:v>Frontline - Senior Management </c:v>
                </c:pt>
                <c:pt idx="6">
                  <c:v>Medical - Non Management </c:v>
                </c:pt>
                <c:pt idx="7">
                  <c:v>Medical - Management </c:v>
                </c:pt>
                <c:pt idx="8">
                  <c:v>Medical - Senior Management </c:v>
                </c:pt>
                <c:pt idx="9">
                  <c:v>Support - Non Management</c:v>
                </c:pt>
                <c:pt idx="10">
                  <c:v>Support - Management </c:v>
                </c:pt>
                <c:pt idx="11">
                  <c:v>Support - Senior Maangement </c:v>
                </c:pt>
              </c:strCache>
            </c:strRef>
          </c:cat>
          <c:val>
            <c:numRef>
              <c:f>'[GpG EDI Data - 05-04-22.xlsx]Graphs'!$I$6:$I$17</c:f>
              <c:numCache>
                <c:formatCode>General</c:formatCode>
                <c:ptCount val="12"/>
                <c:pt idx="0">
                  <c:v>274</c:v>
                </c:pt>
                <c:pt idx="1">
                  <c:v>49</c:v>
                </c:pt>
                <c:pt idx="2">
                  <c:v>11</c:v>
                </c:pt>
                <c:pt idx="3" formatCode="0">
                  <c:v>1475</c:v>
                </c:pt>
                <c:pt idx="4" formatCode="0">
                  <c:v>381</c:v>
                </c:pt>
                <c:pt idx="5" formatCode="0">
                  <c:v>90</c:v>
                </c:pt>
                <c:pt idx="6">
                  <c:v>19</c:v>
                </c:pt>
                <c:pt idx="7">
                  <c:v>4</c:v>
                </c:pt>
                <c:pt idx="8">
                  <c:v>1</c:v>
                </c:pt>
                <c:pt idx="9">
                  <c:v>395</c:v>
                </c:pt>
                <c:pt idx="10">
                  <c:v>147</c:v>
                </c:pt>
                <c:pt idx="11">
                  <c:v>21</c:v>
                </c:pt>
              </c:numCache>
            </c:numRef>
          </c:val>
          <c:extLst>
            <c:ext xmlns:c16="http://schemas.microsoft.com/office/drawing/2014/chart" uri="{C3380CC4-5D6E-409C-BE32-E72D297353CC}">
              <c16:uniqueId val="{00000000-D0B7-4942-8D77-A9B6D16C974A}"/>
            </c:ext>
          </c:extLst>
        </c:ser>
        <c:ser>
          <c:idx val="1"/>
          <c:order val="1"/>
          <c:tx>
            <c:strRef>
              <c:f>'[GpG EDI Data - 05-04-22.xlsx]Graphs'!$J$4</c:f>
              <c:strCache>
                <c:ptCount val="1"/>
                <c:pt idx="0">
                  <c:v>Male</c:v>
                </c:pt>
              </c:strCache>
            </c:strRef>
          </c:tx>
          <c:spPr>
            <a:solidFill>
              <a:schemeClr val="accent2"/>
            </a:solidFill>
            <a:ln>
              <a:noFill/>
            </a:ln>
            <a:effectLst/>
          </c:spPr>
          <c:invertIfNegative val="0"/>
          <c:dLbls>
            <c:dLbl>
              <c:idx val="7"/>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B7-4942-8D77-A9B6D16C97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'[GpG EDI Data - 05-04-22.xlsx]Graphs'!$H$6:$H$17</c:f>
              <c:strCache>
                <c:ptCount val="12"/>
                <c:pt idx="0">
                  <c:v>Clinical - Non Management </c:v>
                </c:pt>
                <c:pt idx="1">
                  <c:v>Clinical - Management </c:v>
                </c:pt>
                <c:pt idx="2">
                  <c:v>Clinical - Senior Management </c:v>
                </c:pt>
                <c:pt idx="3">
                  <c:v>Frontline - Non Management </c:v>
                </c:pt>
                <c:pt idx="4">
                  <c:v>Frontline - Management </c:v>
                </c:pt>
                <c:pt idx="5">
                  <c:v>Frontline - Senior Management </c:v>
                </c:pt>
                <c:pt idx="6">
                  <c:v>Medical - Non Management </c:v>
                </c:pt>
                <c:pt idx="7">
                  <c:v>Medical - Management </c:v>
                </c:pt>
                <c:pt idx="8">
                  <c:v>Medical - Senior Management </c:v>
                </c:pt>
                <c:pt idx="9">
                  <c:v>Support - Non Management</c:v>
                </c:pt>
                <c:pt idx="10">
                  <c:v>Support - Management </c:v>
                </c:pt>
                <c:pt idx="11">
                  <c:v>Support - Senior Maangement </c:v>
                </c:pt>
              </c:strCache>
            </c:strRef>
          </c:cat>
          <c:val>
            <c:numRef>
              <c:f>'[GpG EDI Data - 05-04-22.xlsx]Graphs'!$J$6:$J$17</c:f>
              <c:numCache>
                <c:formatCode>General</c:formatCode>
                <c:ptCount val="12"/>
                <c:pt idx="0">
                  <c:v>78</c:v>
                </c:pt>
                <c:pt idx="1">
                  <c:v>8</c:v>
                </c:pt>
                <c:pt idx="2">
                  <c:v>4</c:v>
                </c:pt>
                <c:pt idx="3" formatCode="0">
                  <c:v>737</c:v>
                </c:pt>
                <c:pt idx="4" formatCode="0">
                  <c:v>170</c:v>
                </c:pt>
                <c:pt idx="5" formatCode="0">
                  <c:v>33</c:v>
                </c:pt>
                <c:pt idx="6">
                  <c:v>36</c:v>
                </c:pt>
                <c:pt idx="7">
                  <c:v>21</c:v>
                </c:pt>
                <c:pt idx="8">
                  <c:v>1</c:v>
                </c:pt>
                <c:pt idx="9">
                  <c:v>146</c:v>
                </c:pt>
                <c:pt idx="10">
                  <c:v>67</c:v>
                </c:pt>
                <c:pt idx="11">
                  <c:v>23</c:v>
                </c:pt>
              </c:numCache>
            </c:numRef>
          </c:val>
          <c:extLst>
            <c:ext xmlns:c16="http://schemas.microsoft.com/office/drawing/2014/chart" uri="{C3380CC4-5D6E-409C-BE32-E72D297353CC}">
              <c16:uniqueId val="{00000002-D0B7-4942-8D77-A9B6D16C974A}"/>
            </c:ext>
          </c:extLst>
        </c:ser>
        <c:dLbls>
          <c:showLegendKey val="0"/>
          <c:showVal val="0"/>
          <c:showCatName val="0"/>
          <c:showSerName val="0"/>
          <c:showPercent val="0"/>
          <c:showBubbleSize val="0"/>
        </c:dLbls>
        <c:gapWidth val="50"/>
        <c:overlap val="100"/>
        <c:axId val="846233280"/>
        <c:axId val="846229016"/>
      </c:barChart>
      <c:catAx>
        <c:axId val="84623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846229016"/>
        <c:crosses val="autoZero"/>
        <c:auto val="1"/>
        <c:lblAlgn val="ctr"/>
        <c:lblOffset val="100"/>
        <c:noMultiLvlLbl val="0"/>
      </c:catAx>
      <c:valAx>
        <c:axId val="84622901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8462332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entury Gothic" panose="020B0502020202020204" pitchFamily="34" charset="0"/>
                <a:ea typeface="+mn-ea"/>
                <a:cs typeface="+mn-cs"/>
              </a:defRPr>
            </a:pPr>
            <a:r>
              <a:rPr lang="en-GB">
                <a:latin typeface="Century Gothic" panose="020B0502020202020204" pitchFamily="34" charset="0"/>
              </a:rPr>
              <a:t>Age</a:t>
            </a:r>
            <a:r>
              <a:rPr lang="en-GB" baseline="0">
                <a:latin typeface="Century Gothic" panose="020B0502020202020204" pitchFamily="34" charset="0"/>
              </a:rPr>
              <a:t> Range by Gender</a:t>
            </a:r>
            <a:endParaRPr lang="en-GB">
              <a:latin typeface="Century Gothic" panose="020B0502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entury Gothic" panose="020B0502020202020204" pitchFamily="34" charset="0"/>
              <a:ea typeface="+mn-ea"/>
              <a:cs typeface="+mn-cs"/>
            </a:defRPr>
          </a:pPr>
          <a:endParaRPr lang="en-US"/>
        </a:p>
      </c:txPr>
    </c:title>
    <c:autoTitleDeleted val="0"/>
    <c:plotArea>
      <c:layout/>
      <c:barChart>
        <c:barDir val="col"/>
        <c:grouping val="clustered"/>
        <c:varyColors val="0"/>
        <c:ser>
          <c:idx val="0"/>
          <c:order val="0"/>
          <c:tx>
            <c:strRef>
              <c:f>Sheet2!$A$12</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entury Gothic" panose="020B0502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Sheet2!$B$11:$M$11</c:f>
              <c:strCache>
                <c:ptCount val="12"/>
                <c:pt idx="0">
                  <c:v>Age &lt; 20</c:v>
                </c:pt>
                <c:pt idx="1">
                  <c:v>Age 20-25</c:v>
                </c:pt>
                <c:pt idx="2">
                  <c:v>Age 26-30</c:v>
                </c:pt>
                <c:pt idx="3">
                  <c:v>Age 31-35</c:v>
                </c:pt>
                <c:pt idx="4">
                  <c:v>Age 36-40</c:v>
                </c:pt>
                <c:pt idx="5">
                  <c:v>Age 41-45</c:v>
                </c:pt>
                <c:pt idx="6">
                  <c:v>Age 46-50</c:v>
                </c:pt>
                <c:pt idx="7">
                  <c:v>Age 51-55</c:v>
                </c:pt>
                <c:pt idx="8">
                  <c:v>Age 56-60</c:v>
                </c:pt>
                <c:pt idx="9">
                  <c:v>Age 61-65</c:v>
                </c:pt>
                <c:pt idx="10">
                  <c:v>Age 66-70</c:v>
                </c:pt>
                <c:pt idx="11">
                  <c:v>Age &gt; 70</c:v>
                </c:pt>
              </c:strCache>
            </c:strRef>
          </c:cat>
          <c:val>
            <c:numRef>
              <c:f>Sheet2!$B$12:$M$12</c:f>
              <c:numCache>
                <c:formatCode>General</c:formatCode>
                <c:ptCount val="12"/>
                <c:pt idx="1">
                  <c:v>183</c:v>
                </c:pt>
                <c:pt idx="2">
                  <c:v>341</c:v>
                </c:pt>
                <c:pt idx="3">
                  <c:v>331</c:v>
                </c:pt>
                <c:pt idx="4">
                  <c:v>341</c:v>
                </c:pt>
                <c:pt idx="5">
                  <c:v>430</c:v>
                </c:pt>
                <c:pt idx="6">
                  <c:v>389</c:v>
                </c:pt>
                <c:pt idx="7">
                  <c:v>373</c:v>
                </c:pt>
                <c:pt idx="8">
                  <c:v>351</c:v>
                </c:pt>
                <c:pt idx="9">
                  <c:v>173</c:v>
                </c:pt>
                <c:pt idx="10">
                  <c:v>37</c:v>
                </c:pt>
                <c:pt idx="11">
                  <c:v>17</c:v>
                </c:pt>
              </c:numCache>
            </c:numRef>
          </c:val>
          <c:extLst>
            <c:ext xmlns:c16="http://schemas.microsoft.com/office/drawing/2014/chart" uri="{C3380CC4-5D6E-409C-BE32-E72D297353CC}">
              <c16:uniqueId val="{00000000-1E1E-4D17-AB31-E642342CF80A}"/>
            </c:ext>
          </c:extLst>
        </c:ser>
        <c:ser>
          <c:idx val="1"/>
          <c:order val="1"/>
          <c:tx>
            <c:strRef>
              <c:f>Sheet2!$A$13</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Sheet2!$B$11:$M$11</c:f>
              <c:strCache>
                <c:ptCount val="12"/>
                <c:pt idx="0">
                  <c:v>Age &lt; 20</c:v>
                </c:pt>
                <c:pt idx="1">
                  <c:v>Age 20-25</c:v>
                </c:pt>
                <c:pt idx="2">
                  <c:v>Age 26-30</c:v>
                </c:pt>
                <c:pt idx="3">
                  <c:v>Age 31-35</c:v>
                </c:pt>
                <c:pt idx="4">
                  <c:v>Age 36-40</c:v>
                </c:pt>
                <c:pt idx="5">
                  <c:v>Age 41-45</c:v>
                </c:pt>
                <c:pt idx="6">
                  <c:v>Age 46-50</c:v>
                </c:pt>
                <c:pt idx="7">
                  <c:v>Age 51-55</c:v>
                </c:pt>
                <c:pt idx="8">
                  <c:v>Age 56-60</c:v>
                </c:pt>
                <c:pt idx="9">
                  <c:v>Age 61-65</c:v>
                </c:pt>
                <c:pt idx="10">
                  <c:v>Age 66-70</c:v>
                </c:pt>
                <c:pt idx="11">
                  <c:v>Age &gt; 70</c:v>
                </c:pt>
              </c:strCache>
            </c:strRef>
          </c:cat>
          <c:val>
            <c:numRef>
              <c:f>Sheet2!$B$13:$M$13</c:f>
              <c:numCache>
                <c:formatCode>General</c:formatCode>
                <c:ptCount val="12"/>
                <c:pt idx="0">
                  <c:v>1</c:v>
                </c:pt>
                <c:pt idx="1">
                  <c:v>39</c:v>
                </c:pt>
                <c:pt idx="2">
                  <c:v>94</c:v>
                </c:pt>
                <c:pt idx="3">
                  <c:v>117</c:v>
                </c:pt>
                <c:pt idx="4">
                  <c:v>141</c:v>
                </c:pt>
                <c:pt idx="5">
                  <c:v>200</c:v>
                </c:pt>
                <c:pt idx="6">
                  <c:v>236</c:v>
                </c:pt>
                <c:pt idx="7">
                  <c:v>213</c:v>
                </c:pt>
                <c:pt idx="8">
                  <c:v>197</c:v>
                </c:pt>
                <c:pt idx="9">
                  <c:v>90</c:v>
                </c:pt>
                <c:pt idx="10">
                  <c:v>29</c:v>
                </c:pt>
                <c:pt idx="11">
                  <c:v>7</c:v>
                </c:pt>
              </c:numCache>
            </c:numRef>
          </c:val>
          <c:extLst>
            <c:ext xmlns:c16="http://schemas.microsoft.com/office/drawing/2014/chart" uri="{C3380CC4-5D6E-409C-BE32-E72D297353CC}">
              <c16:uniqueId val="{00000001-1E1E-4D17-AB31-E642342CF80A}"/>
            </c:ext>
          </c:extLst>
        </c:ser>
        <c:dLbls>
          <c:showLegendKey val="0"/>
          <c:showVal val="0"/>
          <c:showCatName val="0"/>
          <c:showSerName val="0"/>
          <c:showPercent val="0"/>
          <c:showBubbleSize val="0"/>
        </c:dLbls>
        <c:gapWidth val="75"/>
        <c:overlap val="-27"/>
        <c:axId val="1158660224"/>
        <c:axId val="1158669408"/>
      </c:barChart>
      <c:catAx>
        <c:axId val="11586602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158669408"/>
        <c:crosses val="autoZero"/>
        <c:auto val="1"/>
        <c:lblAlgn val="ctr"/>
        <c:lblOffset val="100"/>
        <c:noMultiLvlLbl val="0"/>
      </c:catAx>
      <c:valAx>
        <c:axId val="1158669408"/>
        <c:scaling>
          <c:orientation val="minMax"/>
        </c:scaling>
        <c:delete val="1"/>
        <c:axPos val="l"/>
        <c:numFmt formatCode="General" sourceLinked="1"/>
        <c:majorTickMark val="out"/>
        <c:minorTickMark val="none"/>
        <c:tickLblPos val="nextTo"/>
        <c:crossAx val="1158660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65D0CCC115D3409A97163C37037547" ma:contentTypeVersion="16" ma:contentTypeDescription="Create a new document." ma:contentTypeScope="" ma:versionID="21d1856ca34c631ee2e5b1018a4490df">
  <xsd:schema xmlns:xsd="http://www.w3.org/2001/XMLSchema" xmlns:xs="http://www.w3.org/2001/XMLSchema" xmlns:p="http://schemas.microsoft.com/office/2006/metadata/properties" xmlns:ns2="e558d00f-8320-4a88-b132-451238489963" xmlns:ns3="7e3898ad-f616-49d3-8d4c-d70db7c789cc" targetNamespace="http://schemas.microsoft.com/office/2006/metadata/properties" ma:root="true" ma:fieldsID="6851f1f630e65e4d77acf1e232419de7" ns2:_="" ns3:_="">
    <xsd:import namespace="e558d00f-8320-4a88-b132-451238489963"/>
    <xsd:import namespace="7e3898ad-f616-49d3-8d4c-d70db7c789cc"/>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8d00f-8320-4a88-b132-451238489963"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0b69f95-b1ac-4ebf-9d8f-487b0bcfe957"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e8780006-38fd-4582-9b4e-bb26d1f24077}" ma:internalName="TaxCatchAll" ma:showField="CatchAllData" ma:web="e558d00f-8320-4a88-b132-4512384899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3898ad-f616-49d3-8d4c-d70db7c789c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0b69f95-b1ac-4ebf-9d8f-487b0bcfe9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e558d00f-8320-4a88-b132-451238489963">
      <Terms xmlns="http://schemas.microsoft.com/office/infopath/2007/PartnerControls"/>
    </TaxKeywordTaxHTField>
    <TaxCatchAll xmlns="e558d00f-8320-4a88-b132-451238489963" xsi:nil="true"/>
    <lcf76f155ced4ddcb4097134ff3c332f xmlns="7e3898ad-f616-49d3-8d4c-d70db7c789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34676E-6A3F-4308-90E7-3B1B746E9DC8}">
  <ds:schemaRefs>
    <ds:schemaRef ds:uri="http://schemas.openxmlformats.org/officeDocument/2006/bibliography"/>
  </ds:schemaRefs>
</ds:datastoreItem>
</file>

<file path=customXml/itemProps2.xml><?xml version="1.0" encoding="utf-8"?>
<ds:datastoreItem xmlns:ds="http://schemas.openxmlformats.org/officeDocument/2006/customXml" ds:itemID="{67FC6FE0-0749-44BE-A9CE-A2D17AAFE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8d00f-8320-4a88-b132-451238489963"/>
    <ds:schemaRef ds:uri="7e3898ad-f616-49d3-8d4c-d70db7c78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5A7C5E-25F1-4DBC-A899-A1EB2781E4F4}">
  <ds:schemaRefs>
    <ds:schemaRef ds:uri="http://schemas.microsoft.com/sharepoint/v3/contenttype/forms"/>
  </ds:schemaRefs>
</ds:datastoreItem>
</file>

<file path=customXml/itemProps4.xml><?xml version="1.0" encoding="utf-8"?>
<ds:datastoreItem xmlns:ds="http://schemas.openxmlformats.org/officeDocument/2006/customXml" ds:itemID="{839B5D4C-D6E6-490F-8166-545F0300F74A}">
  <ds:schemaRefs>
    <ds:schemaRef ds:uri="http://schemas.microsoft.com/office/2006/metadata/properties"/>
    <ds:schemaRef ds:uri="http://schemas.microsoft.com/office/infopath/2007/PartnerControls"/>
    <ds:schemaRef ds:uri="e558d00f-8320-4a88-b132-451238489963"/>
    <ds:schemaRef ds:uri="7e3898ad-f616-49d3-8d4c-d70db7c789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1649</Words>
  <Characters>9400</Characters>
  <Application>Microsoft Office Word</Application>
  <DocSecurity>0</DocSecurity>
  <Lines>78</Lines>
  <Paragraphs>22</Paragraphs>
  <ScaleCrop>false</ScaleCrop>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Roy</dc:creator>
  <cp:keywords/>
  <dc:description/>
  <cp:lastModifiedBy>Clair Hoare</cp:lastModifiedBy>
  <cp:revision>3</cp:revision>
  <cp:lastPrinted>2019-10-21T22:52:00Z</cp:lastPrinted>
  <dcterms:created xsi:type="dcterms:W3CDTF">2023-04-03T13:41:00Z</dcterms:created>
  <dcterms:modified xsi:type="dcterms:W3CDTF">2023-04-03T13:56:00Z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0x0101001765D0CCC115D3409A97163C37037547</vt:lpwstr>
  </property>
  <property fmtid="{D5CDD505-2E9C-101B-9397-08002B2CF9AE}" pid="3" name="TaxKeyword">
    <vt:lpwstr/>
  </property>
  <property fmtid="{D5CDD505-2E9C-101B-9397-08002B2CF9AE}" pid="4" name="CGL Service">
    <vt:lpwstr/>
  </property>
  <property fmtid="{D5CDD505-2E9C-101B-9397-08002B2CF9AE}" pid="5" name="Modalities">
    <vt:lpwstr/>
  </property>
  <property fmtid="{D5CDD505-2E9C-101B-9397-08002B2CF9AE}" pid="6" name="Document Type">
    <vt:lpwstr>1847;#Template|c1c4ebe6-8755-4f36-9c46-1960d90bc6f6</vt:lpwstr>
  </property>
  <property fmtid="{D5CDD505-2E9C-101B-9397-08002B2CF9AE}" pid="7" name="MediaServiceImageTags">
    <vt:lpwstr/>
  </property>
</Properties>
</file>