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13E13" w14:textId="77E383CC" w:rsidR="00C9523A" w:rsidRDefault="00191138" w:rsidP="00C9523A">
      <w:pPr>
        <w:pStyle w:val="NoSpacing"/>
        <w:rPr>
          <w:rFonts w:ascii="Century Gothic" w:hAnsi="Century Gothic"/>
          <w:b/>
          <w:bCs/>
          <w:sz w:val="32"/>
          <w:szCs w:val="32"/>
        </w:rPr>
      </w:pPr>
      <w:r>
        <w:rPr>
          <w:rFonts w:ascii="Century Gothic" w:hAnsi="Century Gothic"/>
          <w:b/>
          <w:bCs/>
          <w:sz w:val="32"/>
          <w:szCs w:val="32"/>
        </w:rPr>
        <w:t>Gender</w:t>
      </w:r>
      <w:r w:rsidR="00C9523A">
        <w:rPr>
          <w:rFonts w:ascii="Century Gothic" w:hAnsi="Century Gothic"/>
          <w:b/>
          <w:bCs/>
          <w:sz w:val="32"/>
          <w:szCs w:val="32"/>
        </w:rPr>
        <w:t xml:space="preserve"> </w:t>
      </w:r>
      <w:proofErr w:type="gramStart"/>
      <w:r w:rsidR="00C9523A" w:rsidRPr="003B5500">
        <w:rPr>
          <w:rFonts w:ascii="Century Gothic" w:hAnsi="Century Gothic"/>
          <w:b/>
          <w:bCs/>
          <w:sz w:val="32"/>
          <w:szCs w:val="32"/>
        </w:rPr>
        <w:t>pay</w:t>
      </w:r>
      <w:proofErr w:type="gramEnd"/>
      <w:r w:rsidR="00C9523A" w:rsidRPr="003B5500">
        <w:rPr>
          <w:rFonts w:ascii="Century Gothic" w:hAnsi="Century Gothic"/>
          <w:b/>
          <w:bCs/>
          <w:sz w:val="32"/>
          <w:szCs w:val="32"/>
        </w:rPr>
        <w:t xml:space="preserve"> gap</w:t>
      </w:r>
    </w:p>
    <w:p w14:paraId="45317392" w14:textId="77777777" w:rsidR="0033530B" w:rsidRPr="003B5500" w:rsidRDefault="0033530B" w:rsidP="0033530B">
      <w:pPr>
        <w:pStyle w:val="NoSpacing"/>
        <w:rPr>
          <w:rFonts w:ascii="Century Gothic" w:hAnsi="Century Gothic"/>
          <w:b/>
          <w:bCs/>
          <w:spacing w:val="-10"/>
          <w:sz w:val="40"/>
          <w:szCs w:val="40"/>
        </w:rPr>
      </w:pPr>
      <w:r w:rsidRPr="003B5500">
        <w:rPr>
          <w:rFonts w:ascii="Century Gothic" w:hAnsi="Century Gothic"/>
          <w:b/>
          <w:bCs/>
          <w:spacing w:val="-10"/>
          <w:sz w:val="40"/>
          <w:szCs w:val="40"/>
        </w:rPr>
        <w:t>Report 20</w:t>
      </w:r>
      <w:r>
        <w:rPr>
          <w:rFonts w:ascii="Century Gothic" w:hAnsi="Century Gothic"/>
          <w:b/>
          <w:bCs/>
          <w:spacing w:val="-10"/>
          <w:sz w:val="40"/>
          <w:szCs w:val="40"/>
        </w:rPr>
        <w:t>21</w:t>
      </w:r>
    </w:p>
    <w:p w14:paraId="152B754B" w14:textId="77777777" w:rsidR="0033530B" w:rsidRPr="0011452A" w:rsidRDefault="0033530B" w:rsidP="0033530B">
      <w:pPr>
        <w:pStyle w:val="NoSpacing"/>
        <w:rPr>
          <w:rFonts w:ascii="Century Gothic" w:hAnsi="Century Gothic"/>
          <w:szCs w:val="24"/>
        </w:rPr>
      </w:pPr>
      <w:r>
        <w:rPr>
          <w:noProof/>
        </w:rPr>
        <mc:AlternateContent>
          <mc:Choice Requires="wps">
            <w:drawing>
              <wp:anchor distT="0" distB="0" distL="114300" distR="114300" simplePos="0" relativeHeight="251662336" behindDoc="0" locked="0" layoutInCell="1" allowOverlap="1" wp14:anchorId="552D8866" wp14:editId="4A1C1B58">
                <wp:simplePos x="0" y="0"/>
                <wp:positionH relativeFrom="column">
                  <wp:posOffset>3175</wp:posOffset>
                </wp:positionH>
                <wp:positionV relativeFrom="paragraph">
                  <wp:posOffset>177800</wp:posOffset>
                </wp:positionV>
                <wp:extent cx="2376170" cy="36195"/>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6170" cy="36195"/>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062F5" id="Rectangle 1" o:spid="_x0000_s1026" alt="&quot;&quot;" style="position:absolute;margin-left:.25pt;margin-top:14pt;width:187.1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" fillcolor="windowText" stroked="f" strokeweight="1pt"/>
            </w:pict>
          </mc:Fallback>
        </mc:AlternateContent>
      </w:r>
    </w:p>
    <w:p w14:paraId="3F3F7C23" w14:textId="77777777" w:rsidR="0033530B" w:rsidRDefault="0033530B" w:rsidP="0033530B">
      <w:pPr>
        <w:pStyle w:val="NoSpacing"/>
        <w:rPr>
          <w:rFonts w:ascii="Century Gothic" w:hAnsi="Century Gothic"/>
          <w:b/>
          <w:bCs/>
          <w:sz w:val="32"/>
          <w:szCs w:val="32"/>
        </w:rPr>
      </w:pPr>
    </w:p>
    <w:p w14:paraId="018A25E8" w14:textId="77777777" w:rsidR="0033530B" w:rsidRDefault="0033530B" w:rsidP="0033530B">
      <w:pPr>
        <w:pStyle w:val="NoSpacing"/>
        <w:rPr>
          <w:rFonts w:ascii="Century Gothic" w:hAnsi="Century Gothic"/>
          <w:b/>
          <w:bCs/>
          <w:sz w:val="32"/>
          <w:szCs w:val="32"/>
        </w:rPr>
      </w:pPr>
    </w:p>
    <w:p w14:paraId="2BDCEAEE" w14:textId="77777777" w:rsidR="0033530B" w:rsidRDefault="0033530B" w:rsidP="0033530B">
      <w:pPr>
        <w:pStyle w:val="NoSpacing"/>
        <w:rPr>
          <w:rFonts w:ascii="Century Gothic" w:hAnsi="Century Gothic"/>
          <w:b/>
          <w:bCs/>
          <w:sz w:val="32"/>
          <w:szCs w:val="32"/>
        </w:rPr>
      </w:pPr>
      <w:r>
        <w:rPr>
          <w:rFonts w:ascii="Century Gothic" w:hAnsi="Century Gothic"/>
          <w:b/>
          <w:bCs/>
          <w:sz w:val="32"/>
          <w:szCs w:val="32"/>
        </w:rPr>
        <w:t>Introduction</w:t>
      </w:r>
    </w:p>
    <w:p w14:paraId="6E4416F4" w14:textId="77777777" w:rsidR="0033530B" w:rsidRDefault="0033530B" w:rsidP="00C9523A">
      <w:pPr>
        <w:pStyle w:val="NoSpacing"/>
        <w:rPr>
          <w:rFonts w:ascii="Century Gothic" w:hAnsi="Century Gothic"/>
          <w:b/>
          <w:bCs/>
          <w:sz w:val="32"/>
          <w:szCs w:val="32"/>
        </w:rPr>
      </w:pPr>
    </w:p>
    <w:p w14:paraId="122F9AF1" w14:textId="77777777" w:rsidR="00C9523A" w:rsidRDefault="00C9523A" w:rsidP="00C9523A">
      <w:pPr>
        <w:pStyle w:val="NoSpacing"/>
        <w:rPr>
          <w:rFonts w:ascii="Century Gothic" w:hAnsi="Century Gothic"/>
          <w:szCs w:val="24"/>
        </w:rPr>
      </w:pPr>
    </w:p>
    <w:p w14:paraId="13DF9FDE" w14:textId="77777777" w:rsidR="009319AE" w:rsidRDefault="009319AE" w:rsidP="009319AE">
      <w:pPr>
        <w:pStyle w:val="NoSpacing"/>
        <w:rPr>
          <w:rFonts w:ascii="Century Gothic" w:hAnsi="Century Gothic"/>
          <w:sz w:val="22"/>
        </w:rPr>
      </w:pPr>
      <w:r>
        <w:rPr>
          <w:rFonts w:ascii="Century Gothic" w:hAnsi="Century Gothic"/>
          <w:sz w:val="22"/>
        </w:rPr>
        <w:t>We are</w:t>
      </w:r>
      <w:r w:rsidRPr="00535442">
        <w:rPr>
          <w:rFonts w:ascii="Century Gothic" w:hAnsi="Century Gothic"/>
          <w:sz w:val="22"/>
        </w:rPr>
        <w:t xml:space="preserve"> committed to improving the accessibility of our services, enhancing our culture and recruiting a representative workforce. </w:t>
      </w:r>
    </w:p>
    <w:p w14:paraId="0504C1B9" w14:textId="77777777" w:rsidR="009319AE" w:rsidRDefault="009319AE" w:rsidP="009319AE">
      <w:pPr>
        <w:pStyle w:val="NoSpacing"/>
        <w:rPr>
          <w:rFonts w:ascii="Century Gothic" w:hAnsi="Century Gothic"/>
          <w:sz w:val="22"/>
        </w:rPr>
      </w:pPr>
    </w:p>
    <w:p w14:paraId="228880EB" w14:textId="77777777" w:rsidR="009319AE" w:rsidRPr="00535442" w:rsidRDefault="009319AE" w:rsidP="009319AE">
      <w:pPr>
        <w:pStyle w:val="NoSpacing"/>
        <w:rPr>
          <w:rFonts w:ascii="Century Gothic" w:hAnsi="Century Gothic"/>
          <w:sz w:val="22"/>
        </w:rPr>
      </w:pPr>
      <w:r w:rsidRPr="00535442">
        <w:rPr>
          <w:rFonts w:ascii="Century Gothic" w:hAnsi="Century Gothic"/>
          <w:sz w:val="22"/>
        </w:rPr>
        <w:t xml:space="preserve">As an organisation that works with some of the most vulnerable and stigmatised people in </w:t>
      </w:r>
      <w:r>
        <w:rPr>
          <w:rFonts w:ascii="Century Gothic" w:hAnsi="Century Gothic"/>
          <w:sz w:val="22"/>
        </w:rPr>
        <w:t>society,</w:t>
      </w:r>
      <w:r w:rsidRPr="00535442">
        <w:rPr>
          <w:rFonts w:ascii="Century Gothic" w:hAnsi="Century Gothic"/>
          <w:sz w:val="22"/>
        </w:rPr>
        <w:t xml:space="preserve"> </w:t>
      </w:r>
      <w:r>
        <w:rPr>
          <w:rFonts w:ascii="Century Gothic" w:hAnsi="Century Gothic"/>
          <w:sz w:val="22"/>
        </w:rPr>
        <w:t>the</w:t>
      </w:r>
      <w:r w:rsidRPr="00535442">
        <w:rPr>
          <w:rFonts w:ascii="Century Gothic" w:hAnsi="Century Gothic"/>
          <w:sz w:val="22"/>
        </w:rPr>
        <w:t xml:space="preserve"> action</w:t>
      </w:r>
      <w:r>
        <w:rPr>
          <w:rFonts w:ascii="Century Gothic" w:hAnsi="Century Gothic"/>
          <w:sz w:val="22"/>
        </w:rPr>
        <w:t>s</w:t>
      </w:r>
      <w:r w:rsidRPr="00535442">
        <w:rPr>
          <w:rFonts w:ascii="Century Gothic" w:hAnsi="Century Gothic"/>
          <w:sz w:val="22"/>
        </w:rPr>
        <w:t xml:space="preserve"> we take to make our </w:t>
      </w:r>
      <w:r>
        <w:rPr>
          <w:rFonts w:ascii="Century Gothic" w:hAnsi="Century Gothic"/>
          <w:sz w:val="22"/>
        </w:rPr>
        <w:t>organisation</w:t>
      </w:r>
      <w:r w:rsidRPr="00535442">
        <w:rPr>
          <w:rFonts w:ascii="Century Gothic" w:hAnsi="Century Gothic"/>
          <w:sz w:val="22"/>
        </w:rPr>
        <w:t xml:space="preserve"> more equal and inclusive can have a real impact</w:t>
      </w:r>
      <w:r>
        <w:rPr>
          <w:rFonts w:ascii="Century Gothic" w:hAnsi="Century Gothic"/>
          <w:sz w:val="22"/>
        </w:rPr>
        <w:t xml:space="preserve"> not only on our own staff and volunteers, but on the people who use our services</w:t>
      </w:r>
      <w:r w:rsidRPr="00535442">
        <w:rPr>
          <w:rFonts w:ascii="Century Gothic" w:hAnsi="Century Gothic"/>
          <w:sz w:val="22"/>
        </w:rPr>
        <w:t xml:space="preserve">. </w:t>
      </w:r>
    </w:p>
    <w:p w14:paraId="69C67F60" w14:textId="77777777" w:rsidR="009319AE" w:rsidRDefault="009319AE" w:rsidP="009319AE">
      <w:pPr>
        <w:pStyle w:val="pf0"/>
        <w:rPr>
          <w:rFonts w:ascii="Century Gothic" w:eastAsiaTheme="minorHAnsi" w:hAnsi="Century Gothic" w:cstheme="minorBidi"/>
          <w:sz w:val="22"/>
          <w:szCs w:val="22"/>
          <w:lang w:eastAsia="en-US"/>
        </w:rPr>
      </w:pPr>
      <w:r w:rsidRPr="008C50A9">
        <w:rPr>
          <w:rFonts w:ascii="Century Gothic" w:eastAsiaTheme="minorHAnsi" w:hAnsi="Century Gothic" w:cstheme="minorBidi"/>
          <w:sz w:val="22"/>
          <w:szCs w:val="22"/>
          <w:lang w:eastAsia="en-US"/>
        </w:rPr>
        <w:t xml:space="preserve">Reporting the gender pay gap is an opportunity </w:t>
      </w:r>
      <w:r>
        <w:rPr>
          <w:rFonts w:ascii="Century Gothic" w:eastAsiaTheme="minorHAnsi" w:hAnsi="Century Gothic" w:cstheme="minorBidi"/>
          <w:sz w:val="22"/>
          <w:szCs w:val="22"/>
          <w:lang w:eastAsia="en-US"/>
        </w:rPr>
        <w:t xml:space="preserve">for us to reflect, </w:t>
      </w:r>
      <w:r w:rsidRPr="008C50A9">
        <w:rPr>
          <w:rFonts w:ascii="Century Gothic" w:eastAsiaTheme="minorHAnsi" w:hAnsi="Century Gothic" w:cstheme="minorBidi"/>
          <w:sz w:val="22"/>
          <w:szCs w:val="22"/>
          <w:lang w:eastAsia="en-US"/>
        </w:rPr>
        <w:t xml:space="preserve">learn and </w:t>
      </w:r>
      <w:r>
        <w:rPr>
          <w:rFonts w:ascii="Century Gothic" w:eastAsiaTheme="minorHAnsi" w:hAnsi="Century Gothic" w:cstheme="minorBidi"/>
          <w:sz w:val="22"/>
          <w:szCs w:val="22"/>
          <w:lang w:eastAsia="en-US"/>
        </w:rPr>
        <w:t>address</w:t>
      </w:r>
      <w:r w:rsidRPr="008C50A9">
        <w:rPr>
          <w:rFonts w:ascii="Century Gothic" w:eastAsiaTheme="minorHAnsi" w:hAnsi="Century Gothic" w:cstheme="minorBidi"/>
          <w:sz w:val="22"/>
          <w:szCs w:val="22"/>
          <w:lang w:eastAsia="en-US"/>
        </w:rPr>
        <w:t xml:space="preserve"> </w:t>
      </w:r>
      <w:r>
        <w:rPr>
          <w:rFonts w:ascii="Century Gothic" w:eastAsiaTheme="minorHAnsi" w:hAnsi="Century Gothic" w:cstheme="minorBidi"/>
          <w:sz w:val="22"/>
          <w:szCs w:val="22"/>
          <w:lang w:eastAsia="en-US"/>
        </w:rPr>
        <w:t>inequalities.</w:t>
      </w:r>
      <w:r w:rsidRPr="008C50A9">
        <w:rPr>
          <w:rFonts w:ascii="Century Gothic" w:eastAsiaTheme="minorHAnsi" w:hAnsi="Century Gothic" w:cstheme="minorBidi"/>
          <w:sz w:val="22"/>
          <w:szCs w:val="22"/>
          <w:lang w:eastAsia="en-US"/>
        </w:rPr>
        <w:t xml:space="preserve"> </w:t>
      </w:r>
    </w:p>
    <w:p w14:paraId="7F117511" w14:textId="77777777" w:rsidR="009319AE" w:rsidRDefault="009319AE" w:rsidP="009319AE">
      <w:pPr>
        <w:pStyle w:val="NoSpacing"/>
        <w:rPr>
          <w:rFonts w:ascii="Century Gothic" w:hAnsi="Century Gothic"/>
          <w:sz w:val="22"/>
        </w:rPr>
      </w:pPr>
      <w:r>
        <w:rPr>
          <w:rFonts w:ascii="Century Gothic" w:hAnsi="Century Gothic"/>
          <w:sz w:val="22"/>
        </w:rPr>
        <w:t xml:space="preserve">This report details our gender pay gap, reasons for this, what we’ve done and what we commit to do to narrow the gap further. </w:t>
      </w:r>
    </w:p>
    <w:p w14:paraId="5BC4FC4B" w14:textId="77777777" w:rsidR="009319AE" w:rsidRDefault="009319AE" w:rsidP="009319AE">
      <w:pPr>
        <w:pStyle w:val="NoSpacing"/>
        <w:rPr>
          <w:rFonts w:ascii="Century Gothic" w:hAnsi="Century Gothic"/>
          <w:sz w:val="22"/>
          <w:highlight w:val="yellow"/>
        </w:rPr>
      </w:pPr>
    </w:p>
    <w:p w14:paraId="2F0FB179" w14:textId="77777777" w:rsidR="009319AE" w:rsidRDefault="009319AE" w:rsidP="009319AE">
      <w:pPr>
        <w:pStyle w:val="NoSpacing"/>
        <w:rPr>
          <w:rFonts w:ascii="Century Gothic" w:hAnsi="Century Gothic"/>
          <w:sz w:val="22"/>
          <w:highlight w:val="yellow"/>
        </w:rPr>
      </w:pPr>
      <w:r>
        <w:rPr>
          <w:rFonts w:ascii="Century Gothic" w:hAnsi="Century Gothic"/>
          <w:sz w:val="22"/>
        </w:rPr>
        <w:t>We are pleased to report that o</w:t>
      </w:r>
      <w:r w:rsidRPr="000B0546">
        <w:rPr>
          <w:rFonts w:ascii="Century Gothic" w:hAnsi="Century Gothic"/>
          <w:sz w:val="22"/>
        </w:rPr>
        <w:t xml:space="preserve">ur median gender pay gap in 2021 </w:t>
      </w:r>
      <w:r>
        <w:rPr>
          <w:rFonts w:ascii="Century Gothic" w:hAnsi="Century Gothic"/>
          <w:sz w:val="22"/>
        </w:rPr>
        <w:t>has narrowed</w:t>
      </w:r>
      <w:r w:rsidRPr="000B0546">
        <w:rPr>
          <w:rFonts w:ascii="Century Gothic" w:hAnsi="Century Gothic"/>
          <w:sz w:val="22"/>
        </w:rPr>
        <w:t xml:space="preserve">.  </w:t>
      </w:r>
      <w:r>
        <w:rPr>
          <w:rFonts w:ascii="Century Gothic" w:hAnsi="Century Gothic"/>
          <w:sz w:val="22"/>
        </w:rPr>
        <w:t xml:space="preserve">However, </w:t>
      </w:r>
      <w:r w:rsidRPr="000B0546">
        <w:rPr>
          <w:rFonts w:ascii="Century Gothic" w:hAnsi="Century Gothic"/>
          <w:sz w:val="22"/>
        </w:rPr>
        <w:t xml:space="preserve">our mean gender pay gap has </w:t>
      </w:r>
      <w:r>
        <w:rPr>
          <w:rFonts w:ascii="Century Gothic" w:hAnsi="Century Gothic"/>
          <w:sz w:val="22"/>
        </w:rPr>
        <w:t xml:space="preserve">widened </w:t>
      </w:r>
      <w:r w:rsidRPr="000B0546">
        <w:rPr>
          <w:rFonts w:ascii="Century Gothic" w:hAnsi="Century Gothic"/>
          <w:sz w:val="22"/>
        </w:rPr>
        <w:t xml:space="preserve">since last year by 1.8%.  </w:t>
      </w:r>
      <w:r w:rsidDel="006F174D">
        <w:rPr>
          <w:rFonts w:ascii="Century Gothic" w:hAnsi="Century Gothic"/>
          <w:sz w:val="22"/>
        </w:rPr>
        <w:t xml:space="preserve"> </w:t>
      </w:r>
    </w:p>
    <w:p w14:paraId="08183BD6" w14:textId="77777777" w:rsidR="009319AE" w:rsidRPr="00262CF5" w:rsidRDefault="009319AE" w:rsidP="009319AE">
      <w:pPr>
        <w:pStyle w:val="NoSpacing"/>
        <w:rPr>
          <w:rFonts w:ascii="Century Gothic" w:hAnsi="Century Gothic"/>
          <w:sz w:val="22"/>
        </w:rPr>
      </w:pPr>
    </w:p>
    <w:p w14:paraId="1BC94949" w14:textId="77777777" w:rsidR="004D6D24" w:rsidRDefault="004D6D24" w:rsidP="009319AE">
      <w:pPr>
        <w:pStyle w:val="NoSpacing"/>
        <w:rPr>
          <w:rFonts w:ascii="Century Gothic" w:hAnsi="Century Gothic"/>
          <w:b/>
          <w:sz w:val="22"/>
        </w:rPr>
      </w:pPr>
    </w:p>
    <w:p w14:paraId="5C7C7BAC" w14:textId="77777777" w:rsidR="004D6D24" w:rsidRDefault="004D6D24" w:rsidP="009319AE">
      <w:pPr>
        <w:pStyle w:val="NoSpacing"/>
        <w:rPr>
          <w:rFonts w:ascii="Century Gothic" w:hAnsi="Century Gothic"/>
          <w:b/>
          <w:sz w:val="22"/>
        </w:rPr>
      </w:pPr>
    </w:p>
    <w:p w14:paraId="24BC4228" w14:textId="140D477E" w:rsidR="009319AE" w:rsidRPr="00262CF5" w:rsidRDefault="009319AE" w:rsidP="009319AE">
      <w:pPr>
        <w:pStyle w:val="NoSpacing"/>
        <w:rPr>
          <w:rFonts w:ascii="Century Gothic" w:hAnsi="Century Gothic"/>
          <w:b/>
          <w:sz w:val="22"/>
        </w:rPr>
      </w:pPr>
      <w:r w:rsidRPr="00262CF5">
        <w:rPr>
          <w:rFonts w:ascii="Century Gothic" w:hAnsi="Century Gothic"/>
          <w:b/>
          <w:sz w:val="22"/>
        </w:rPr>
        <w:t>Mark Moody</w:t>
      </w:r>
    </w:p>
    <w:p w14:paraId="6542C1F6" w14:textId="77777777" w:rsidR="009319AE" w:rsidRPr="00262CF5" w:rsidRDefault="009319AE" w:rsidP="009319AE">
      <w:pPr>
        <w:pStyle w:val="NoSpacing"/>
        <w:rPr>
          <w:rFonts w:ascii="Century Gothic" w:hAnsi="Century Gothic"/>
          <w:sz w:val="22"/>
        </w:rPr>
        <w:sectPr w:rsidR="009319AE" w:rsidRPr="00262CF5" w:rsidSect="00BF1D27">
          <w:headerReference w:type="even" r:id="rId10"/>
          <w:headerReference w:type="default" r:id="rId11"/>
          <w:footerReference w:type="even" r:id="rId12"/>
          <w:footerReference w:type="default" r:id="rId13"/>
          <w:headerReference w:type="first" r:id="rId14"/>
          <w:footerReference w:type="first" r:id="rId15"/>
          <w:pgSz w:w="11906" w:h="16838"/>
          <w:pgMar w:top="993" w:right="1274" w:bottom="1440" w:left="1134" w:header="1361" w:footer="950" w:gutter="0"/>
          <w:cols w:space="708"/>
          <w:docGrid w:linePitch="360"/>
        </w:sectPr>
      </w:pPr>
      <w:r w:rsidRPr="00262CF5">
        <w:rPr>
          <w:rFonts w:ascii="Century Gothic" w:hAnsi="Century Gothic"/>
          <w:b/>
          <w:sz w:val="22"/>
        </w:rPr>
        <w:t xml:space="preserve">Chief Executive </w:t>
      </w:r>
    </w:p>
    <w:p w14:paraId="7E492F5C" w14:textId="1F2DE6D6" w:rsidR="00C9523A" w:rsidRDefault="00C9523A" w:rsidP="00C9523A">
      <w:pPr>
        <w:pStyle w:val="NoSpacing"/>
        <w:rPr>
          <w:rFonts w:ascii="Century Gothic" w:hAnsi="Century Gothic"/>
          <w:sz w:val="22"/>
        </w:rPr>
      </w:pPr>
    </w:p>
    <w:p w14:paraId="7A580A69" w14:textId="77777777" w:rsidR="00F136F5" w:rsidRPr="007F2FFD" w:rsidRDefault="00F136F5" w:rsidP="00F136F5">
      <w:pPr>
        <w:ind w:left="567" w:hanging="567"/>
        <w:jc w:val="both"/>
        <w:rPr>
          <w:rFonts w:eastAsia="Calibri" w:cs="Times New Roman"/>
          <w:b/>
          <w:bCs/>
        </w:rPr>
      </w:pPr>
    </w:p>
    <w:p w14:paraId="1E9454E9" w14:textId="7C28DF45" w:rsidR="00F136F5" w:rsidRPr="00F136F5" w:rsidRDefault="004D6D24" w:rsidP="00F136F5">
      <w:pPr>
        <w:ind w:left="567" w:hanging="567"/>
        <w:jc w:val="both"/>
        <w:outlineLvl w:val="0"/>
        <w:rPr>
          <w:rFonts w:eastAsia="Calibri" w:cs="Times New Roman"/>
          <w:b/>
          <w:bCs/>
          <w:sz w:val="28"/>
          <w:szCs w:val="28"/>
        </w:rPr>
      </w:pPr>
      <w:r>
        <w:rPr>
          <w:rFonts w:eastAsia="Calibri" w:cs="Times New Roman"/>
          <w:b/>
          <w:bCs/>
          <w:sz w:val="28"/>
          <w:szCs w:val="28"/>
        </w:rPr>
        <w:t>Gender</w:t>
      </w:r>
      <w:r w:rsidR="00F136F5" w:rsidRPr="00F136F5">
        <w:rPr>
          <w:rFonts w:eastAsia="Calibri" w:cs="Times New Roman"/>
          <w:b/>
          <w:bCs/>
          <w:sz w:val="28"/>
          <w:szCs w:val="28"/>
        </w:rPr>
        <w:t xml:space="preserve"> Pay gap</w:t>
      </w:r>
    </w:p>
    <w:p w14:paraId="3B8A1E60" w14:textId="77777777" w:rsidR="00F136F5" w:rsidRPr="007F2FFD" w:rsidRDefault="00F136F5" w:rsidP="00F136F5">
      <w:pPr>
        <w:ind w:left="567" w:hanging="567"/>
        <w:jc w:val="both"/>
        <w:rPr>
          <w:rFonts w:eastAsia="Calibri" w:cs="Times New Roman"/>
          <w:b/>
          <w:bCs/>
        </w:rPr>
      </w:pPr>
    </w:p>
    <w:p w14:paraId="465B2FEC" w14:textId="77777777" w:rsidR="007F436E" w:rsidRPr="00F136F5" w:rsidRDefault="007F436E" w:rsidP="00A62C57">
      <w:pPr>
        <w:pStyle w:val="NoSpacing"/>
        <w:rPr>
          <w:rFonts w:ascii="Century Gothic" w:hAnsi="Century Gothic"/>
          <w:b/>
          <w:bCs/>
          <w:sz w:val="22"/>
        </w:rPr>
      </w:pPr>
    </w:p>
    <w:p w14:paraId="164C23E4" w14:textId="4B835685" w:rsidR="004D6D24" w:rsidRPr="00262CF5" w:rsidRDefault="004D6D24" w:rsidP="004D6D24">
      <w:pPr>
        <w:pStyle w:val="NoSpacing"/>
        <w:rPr>
          <w:rFonts w:ascii="Century Gothic" w:hAnsi="Century Gothic"/>
          <w:sz w:val="22"/>
        </w:rPr>
      </w:pPr>
      <w:r w:rsidRPr="00262CF5">
        <w:rPr>
          <w:rFonts w:ascii="Century Gothic" w:hAnsi="Century Gothic"/>
          <w:sz w:val="22"/>
        </w:rPr>
        <w:t>The gender pay gap is a measure of the difference between men and women’s average pay within an organisation.</w:t>
      </w:r>
    </w:p>
    <w:p w14:paraId="02099981" w14:textId="77777777" w:rsidR="004D6D24" w:rsidRPr="00262CF5" w:rsidRDefault="004D6D24" w:rsidP="004D6D24">
      <w:pPr>
        <w:pStyle w:val="NoSpacing"/>
        <w:rPr>
          <w:rFonts w:ascii="Century Gothic" w:hAnsi="Century Gothic"/>
          <w:sz w:val="22"/>
        </w:rPr>
      </w:pPr>
    </w:p>
    <w:p w14:paraId="45529BC4" w14:textId="77777777" w:rsidR="004D6D24" w:rsidRPr="00262CF5" w:rsidRDefault="004D6D24" w:rsidP="004D6D24">
      <w:pPr>
        <w:pStyle w:val="NoSpacing"/>
        <w:rPr>
          <w:rFonts w:ascii="Century Gothic" w:hAnsi="Century Gothic"/>
          <w:sz w:val="22"/>
        </w:rPr>
      </w:pPr>
      <w:r w:rsidRPr="00262CF5">
        <w:rPr>
          <w:rFonts w:ascii="Century Gothic" w:hAnsi="Century Gothic"/>
          <w:sz w:val="22"/>
        </w:rPr>
        <w:t>The gender pay gap is different to equal pay. Equal pay means that men and women in the same employment performing equal work must receive equal pay, this is required by law.</w:t>
      </w:r>
    </w:p>
    <w:p w14:paraId="0D2E8700" w14:textId="77777777" w:rsidR="004D6D24" w:rsidRPr="00262CF5" w:rsidRDefault="004D6D24" w:rsidP="004D6D24">
      <w:pPr>
        <w:pStyle w:val="NoSpacing"/>
        <w:rPr>
          <w:rFonts w:ascii="Century Gothic" w:hAnsi="Century Gothic"/>
          <w:sz w:val="22"/>
        </w:rPr>
      </w:pPr>
    </w:p>
    <w:p w14:paraId="4CFDB87B" w14:textId="77777777" w:rsidR="004D6D24" w:rsidRPr="004D6D24" w:rsidRDefault="004D6D24" w:rsidP="004D6D24">
      <w:pPr>
        <w:pStyle w:val="NoSpacing"/>
        <w:rPr>
          <w:rFonts w:ascii="Century Gothic" w:hAnsi="Century Gothic"/>
          <w:b/>
          <w:bCs/>
          <w:sz w:val="22"/>
        </w:rPr>
      </w:pPr>
      <w:r w:rsidRPr="004D6D24">
        <w:rPr>
          <w:rFonts w:ascii="Century Gothic" w:hAnsi="Century Gothic"/>
          <w:b/>
          <w:bCs/>
          <w:sz w:val="22"/>
        </w:rPr>
        <w:t xml:space="preserve">Who we are reporting </w:t>
      </w:r>
      <w:proofErr w:type="gramStart"/>
      <w:r w:rsidRPr="004D6D24">
        <w:rPr>
          <w:rFonts w:ascii="Century Gothic" w:hAnsi="Century Gothic"/>
          <w:b/>
          <w:bCs/>
          <w:sz w:val="22"/>
        </w:rPr>
        <w:t>on</w:t>
      </w:r>
      <w:proofErr w:type="gramEnd"/>
    </w:p>
    <w:p w14:paraId="3C9B2A57" w14:textId="77777777" w:rsidR="004D6D24" w:rsidRPr="00AD1553" w:rsidRDefault="004D6D24" w:rsidP="004D6D24">
      <w:pPr>
        <w:pStyle w:val="NoSpacing"/>
        <w:rPr>
          <w:szCs w:val="24"/>
        </w:rPr>
      </w:pPr>
    </w:p>
    <w:p w14:paraId="27B41569" w14:textId="70EF31D6" w:rsidR="004D6D24" w:rsidRDefault="004D6D24" w:rsidP="004D6D24">
      <w:pPr>
        <w:pStyle w:val="NoSpacing"/>
        <w:rPr>
          <w:rFonts w:ascii="Century Gothic" w:hAnsi="Century Gothic"/>
          <w:sz w:val="22"/>
        </w:rPr>
      </w:pPr>
      <w:r w:rsidRPr="00262CF5">
        <w:rPr>
          <w:rFonts w:ascii="Century Gothic" w:hAnsi="Century Gothic"/>
          <w:sz w:val="22"/>
        </w:rPr>
        <w:t xml:space="preserve">The pay data of </w:t>
      </w:r>
      <w:r w:rsidRPr="00DD6085">
        <w:rPr>
          <w:rFonts w:ascii="Century Gothic" w:hAnsi="Century Gothic"/>
          <w:b/>
          <w:bCs/>
          <w:sz w:val="22"/>
        </w:rPr>
        <w:t>3,944</w:t>
      </w:r>
      <w:r w:rsidRPr="00DD6085">
        <w:rPr>
          <w:rFonts w:ascii="Century Gothic" w:hAnsi="Century Gothic"/>
          <w:sz w:val="22"/>
        </w:rPr>
        <w:t xml:space="preserve"> </w:t>
      </w:r>
      <w:r w:rsidRPr="00262CF5">
        <w:rPr>
          <w:rFonts w:ascii="Century Gothic" w:hAnsi="Century Gothic"/>
          <w:sz w:val="22"/>
        </w:rPr>
        <w:t xml:space="preserve">employees as of </w:t>
      </w:r>
      <w:r w:rsidRPr="00913184">
        <w:rPr>
          <w:rFonts w:ascii="Century Gothic" w:hAnsi="Century Gothic"/>
          <w:b/>
          <w:bCs/>
          <w:sz w:val="22"/>
        </w:rPr>
        <w:t>5</w:t>
      </w:r>
      <w:r w:rsidRPr="00913184">
        <w:rPr>
          <w:rFonts w:ascii="Century Gothic" w:hAnsi="Century Gothic"/>
          <w:b/>
          <w:bCs/>
          <w:sz w:val="22"/>
          <w:vertAlign w:val="superscript"/>
        </w:rPr>
        <w:t>th</w:t>
      </w:r>
      <w:r w:rsidRPr="00913184">
        <w:rPr>
          <w:rFonts w:ascii="Century Gothic" w:hAnsi="Century Gothic"/>
          <w:b/>
          <w:bCs/>
          <w:sz w:val="22"/>
        </w:rPr>
        <w:t xml:space="preserve"> April 202</w:t>
      </w:r>
      <w:r>
        <w:rPr>
          <w:rFonts w:ascii="Century Gothic" w:hAnsi="Century Gothic"/>
          <w:b/>
          <w:bCs/>
          <w:sz w:val="22"/>
        </w:rPr>
        <w:t>1</w:t>
      </w:r>
      <w:r w:rsidRPr="00262CF5">
        <w:rPr>
          <w:rFonts w:ascii="Century Gothic" w:hAnsi="Century Gothic"/>
          <w:sz w:val="22"/>
        </w:rPr>
        <w:t xml:space="preserve"> </w:t>
      </w:r>
      <w:r>
        <w:rPr>
          <w:rFonts w:ascii="Century Gothic" w:hAnsi="Century Gothic"/>
          <w:sz w:val="22"/>
        </w:rPr>
        <w:t xml:space="preserve">(the snapshot date) </w:t>
      </w:r>
      <w:r w:rsidRPr="00262CF5">
        <w:rPr>
          <w:rFonts w:ascii="Century Gothic" w:hAnsi="Century Gothic"/>
          <w:sz w:val="22"/>
        </w:rPr>
        <w:t xml:space="preserve">was analysed.  </w:t>
      </w:r>
      <w:r>
        <w:rPr>
          <w:rFonts w:ascii="Century Gothic" w:hAnsi="Century Gothic"/>
          <w:sz w:val="22"/>
        </w:rPr>
        <w:t xml:space="preserve"> This is an increase of </w:t>
      </w:r>
      <w:r w:rsidRPr="00DD6085">
        <w:rPr>
          <w:rFonts w:ascii="Century Gothic" w:hAnsi="Century Gothic"/>
          <w:b/>
          <w:bCs/>
          <w:sz w:val="22"/>
        </w:rPr>
        <w:t>311</w:t>
      </w:r>
      <w:r>
        <w:rPr>
          <w:rFonts w:ascii="Century Gothic" w:hAnsi="Century Gothic"/>
          <w:sz w:val="22"/>
        </w:rPr>
        <w:t xml:space="preserve"> employees from last year.   This</w:t>
      </w:r>
      <w:r w:rsidRPr="00262CF5">
        <w:rPr>
          <w:rFonts w:ascii="Century Gothic" w:hAnsi="Century Gothic"/>
          <w:sz w:val="22"/>
        </w:rPr>
        <w:t xml:space="preserve"> includes full-time and part-time </w:t>
      </w:r>
      <w:r>
        <w:rPr>
          <w:rFonts w:ascii="Century Gothic" w:hAnsi="Century Gothic"/>
          <w:sz w:val="22"/>
        </w:rPr>
        <w:t xml:space="preserve">employees.  </w:t>
      </w:r>
      <w:r w:rsidRPr="00262CF5">
        <w:rPr>
          <w:rFonts w:ascii="Century Gothic" w:hAnsi="Century Gothic"/>
          <w:sz w:val="22"/>
        </w:rPr>
        <w:t>It doesn’t include any employees who were not paid at their full pay on the snapshot date.</w:t>
      </w:r>
    </w:p>
    <w:p w14:paraId="2357E11F" w14:textId="7D6417D5" w:rsidR="00CE4244" w:rsidRDefault="00CE4244" w:rsidP="004D6D24">
      <w:pPr>
        <w:pStyle w:val="NoSpacing"/>
        <w:rPr>
          <w:rFonts w:ascii="Century Gothic" w:hAnsi="Century Gothic"/>
          <w:sz w:val="22"/>
        </w:rPr>
      </w:pPr>
    </w:p>
    <w:p w14:paraId="262CBC5C" w14:textId="77777777" w:rsidR="00CE4244" w:rsidRDefault="00CE4244" w:rsidP="00CE4244">
      <w:pPr>
        <w:pStyle w:val="NoSpacing"/>
        <w:rPr>
          <w:rFonts w:ascii="Century Gothic" w:hAnsi="Century Gothic"/>
          <w:sz w:val="22"/>
        </w:rPr>
      </w:pPr>
      <w:r w:rsidRPr="00DD6085">
        <w:rPr>
          <w:rFonts w:ascii="Century Gothic" w:hAnsi="Century Gothic"/>
          <w:b/>
          <w:bCs/>
          <w:sz w:val="22"/>
        </w:rPr>
        <w:t>2</w:t>
      </w:r>
      <w:r>
        <w:rPr>
          <w:rFonts w:ascii="Century Gothic" w:hAnsi="Century Gothic"/>
          <w:b/>
          <w:bCs/>
          <w:sz w:val="22"/>
        </w:rPr>
        <w:t>,</w:t>
      </w:r>
      <w:r w:rsidRPr="00DD6085">
        <w:rPr>
          <w:rFonts w:ascii="Century Gothic" w:hAnsi="Century Gothic"/>
          <w:b/>
          <w:bCs/>
          <w:sz w:val="22"/>
        </w:rPr>
        <w:t>638</w:t>
      </w:r>
      <w:r w:rsidRPr="00DD6085">
        <w:rPr>
          <w:rFonts w:ascii="Century Gothic" w:hAnsi="Century Gothic"/>
          <w:color w:val="FF0000"/>
          <w:sz w:val="22"/>
        </w:rPr>
        <w:t xml:space="preserve"> </w:t>
      </w:r>
      <w:r w:rsidRPr="00262CF5">
        <w:rPr>
          <w:rFonts w:ascii="Century Gothic" w:hAnsi="Century Gothic"/>
          <w:sz w:val="22"/>
        </w:rPr>
        <w:t xml:space="preserve">of these staff were women </w:t>
      </w:r>
      <w:r>
        <w:rPr>
          <w:rFonts w:ascii="Century Gothic" w:hAnsi="Century Gothic"/>
          <w:sz w:val="22"/>
        </w:rPr>
        <w:t xml:space="preserve">(an increase of </w:t>
      </w:r>
      <w:r w:rsidRPr="00E10E5C">
        <w:rPr>
          <w:rFonts w:ascii="Century Gothic" w:hAnsi="Century Gothic"/>
          <w:b/>
          <w:bCs/>
          <w:sz w:val="22"/>
        </w:rPr>
        <w:t>206</w:t>
      </w:r>
      <w:r>
        <w:rPr>
          <w:rFonts w:ascii="Century Gothic" w:hAnsi="Century Gothic"/>
          <w:sz w:val="22"/>
        </w:rPr>
        <w:t xml:space="preserve"> employees from last year) </w:t>
      </w:r>
      <w:r w:rsidRPr="00262CF5">
        <w:rPr>
          <w:rFonts w:ascii="Century Gothic" w:hAnsi="Century Gothic"/>
          <w:sz w:val="22"/>
        </w:rPr>
        <w:t xml:space="preserve">and </w:t>
      </w:r>
      <w:r w:rsidRPr="00E10E5C">
        <w:rPr>
          <w:rFonts w:ascii="Century Gothic" w:hAnsi="Century Gothic"/>
          <w:b/>
          <w:bCs/>
          <w:sz w:val="22"/>
        </w:rPr>
        <w:t>1,306</w:t>
      </w:r>
      <w:r w:rsidRPr="00E10E5C">
        <w:rPr>
          <w:rFonts w:ascii="Century Gothic" w:hAnsi="Century Gothic"/>
          <w:sz w:val="22"/>
        </w:rPr>
        <w:t xml:space="preserve"> </w:t>
      </w:r>
      <w:r w:rsidRPr="00262CF5">
        <w:rPr>
          <w:rFonts w:ascii="Century Gothic" w:hAnsi="Century Gothic"/>
          <w:sz w:val="22"/>
        </w:rPr>
        <w:t>were men</w:t>
      </w:r>
      <w:r>
        <w:rPr>
          <w:rFonts w:ascii="Century Gothic" w:hAnsi="Century Gothic"/>
          <w:sz w:val="22"/>
        </w:rPr>
        <w:t xml:space="preserve"> (an increase of </w:t>
      </w:r>
      <w:r w:rsidRPr="00E10E5C">
        <w:rPr>
          <w:rFonts w:ascii="Century Gothic" w:hAnsi="Century Gothic"/>
          <w:b/>
          <w:bCs/>
          <w:sz w:val="22"/>
        </w:rPr>
        <w:t>105</w:t>
      </w:r>
      <w:r>
        <w:rPr>
          <w:rFonts w:ascii="Century Gothic" w:hAnsi="Century Gothic"/>
          <w:sz w:val="22"/>
        </w:rPr>
        <w:t xml:space="preserve"> men from last year)</w:t>
      </w:r>
      <w:r w:rsidRPr="00262CF5">
        <w:rPr>
          <w:rFonts w:ascii="Century Gothic" w:hAnsi="Century Gothic"/>
          <w:sz w:val="22"/>
        </w:rPr>
        <w:t>.</w:t>
      </w:r>
    </w:p>
    <w:p w14:paraId="1D42D5B6" w14:textId="77777777" w:rsidR="00CE4244" w:rsidRDefault="00CE4244" w:rsidP="00CE4244">
      <w:pPr>
        <w:pStyle w:val="NoSpacing"/>
        <w:rPr>
          <w:rFonts w:ascii="Century Gothic" w:hAnsi="Century Gothic"/>
          <w:sz w:val="22"/>
        </w:rPr>
      </w:pPr>
    </w:p>
    <w:p w14:paraId="6361FF34" w14:textId="78587A07" w:rsidR="004D6D24" w:rsidRDefault="00CE4244" w:rsidP="004D6D24">
      <w:pPr>
        <w:pStyle w:val="NoSpacing"/>
        <w:rPr>
          <w:rFonts w:ascii="Century Gothic" w:hAnsi="Century Gothic"/>
          <w:sz w:val="22"/>
        </w:rPr>
      </w:pPr>
      <w:r w:rsidRPr="0034331C">
        <w:rPr>
          <w:rFonts w:ascii="Century Gothic" w:hAnsi="Century Gothic"/>
          <w:sz w:val="22"/>
        </w:rPr>
        <w:t xml:space="preserve">This demonstrates that </w:t>
      </w:r>
      <w:r>
        <w:rPr>
          <w:rFonts w:ascii="Century Gothic" w:hAnsi="Century Gothic"/>
          <w:sz w:val="22"/>
        </w:rPr>
        <w:t>roughly</w:t>
      </w:r>
      <w:r w:rsidRPr="0034331C">
        <w:rPr>
          <w:rFonts w:ascii="Century Gothic" w:hAnsi="Century Gothic"/>
          <w:sz w:val="22"/>
        </w:rPr>
        <w:t xml:space="preserve"> two thirds of our workforce are women.  In this reporting period it also shows that two thirds of new recruits were women.</w:t>
      </w:r>
      <w:r>
        <w:rPr>
          <w:rFonts w:ascii="Century Gothic" w:hAnsi="Century Gothic"/>
          <w:sz w:val="22"/>
        </w:rPr>
        <w:t xml:space="preserve"> </w:t>
      </w:r>
    </w:p>
    <w:p w14:paraId="1243B5F5" w14:textId="41886241" w:rsidR="004D6D24" w:rsidRDefault="004D6D24" w:rsidP="004D6D24">
      <w:pPr>
        <w:pStyle w:val="NoSpacing"/>
        <w:rPr>
          <w:rFonts w:ascii="Century Gothic" w:hAnsi="Century Gothic"/>
          <w:sz w:val="22"/>
        </w:rPr>
      </w:pPr>
    </w:p>
    <w:p w14:paraId="75C3809E" w14:textId="77777777" w:rsidR="004D6D24" w:rsidRPr="00262CF5" w:rsidRDefault="004D6D24" w:rsidP="004D6D24">
      <w:pPr>
        <w:pStyle w:val="NoSpacing"/>
        <w:rPr>
          <w:sz w:val="22"/>
        </w:rPr>
      </w:pPr>
    </w:p>
    <w:p w14:paraId="682A171F" w14:textId="77777777" w:rsidR="004D6D24" w:rsidRDefault="004D6D24" w:rsidP="004D6D24">
      <w:pPr>
        <w:pStyle w:val="NoSpacing"/>
        <w:rPr>
          <w:rFonts w:ascii="Century Gothic" w:hAnsi="Century Gothic"/>
          <w:sz w:val="22"/>
        </w:rPr>
      </w:pPr>
      <w:r w:rsidRPr="004D6D24">
        <w:rPr>
          <w:rFonts w:ascii="Century Gothic" w:hAnsi="Century Gothic"/>
          <w:sz w:val="22"/>
        </w:rPr>
        <w:t xml:space="preserve">On the snapshot date </w:t>
      </w:r>
      <w:r w:rsidRPr="004D6D24">
        <w:rPr>
          <w:rFonts w:ascii="Century Gothic" w:hAnsi="Century Gothic"/>
          <w:b/>
          <w:bCs/>
          <w:sz w:val="22"/>
        </w:rPr>
        <w:t>1,123</w:t>
      </w:r>
      <w:r w:rsidRPr="004D6D24">
        <w:rPr>
          <w:rFonts w:ascii="Century Gothic" w:hAnsi="Century Gothic"/>
          <w:sz w:val="22"/>
        </w:rPr>
        <w:t xml:space="preserve"> Change Grow Live employees were on TUPE protected terms and conditions.</w:t>
      </w:r>
      <w:r>
        <w:rPr>
          <w:rFonts w:ascii="Century Gothic" w:hAnsi="Century Gothic"/>
          <w:sz w:val="22"/>
        </w:rPr>
        <w:t xml:space="preserve">  </w:t>
      </w:r>
    </w:p>
    <w:p w14:paraId="31C5E57E" w14:textId="77777777" w:rsidR="004D6D24" w:rsidRDefault="004D6D24" w:rsidP="004D6D24">
      <w:pPr>
        <w:pStyle w:val="NoSpacing"/>
        <w:rPr>
          <w:rFonts w:ascii="Century Gothic" w:hAnsi="Century Gothic"/>
          <w:sz w:val="22"/>
        </w:rPr>
      </w:pPr>
    </w:p>
    <w:p w14:paraId="443015AD" w14:textId="03BC740E" w:rsidR="007C076A" w:rsidRDefault="007C076A">
      <w:pPr>
        <w:spacing w:after="160" w:line="259" w:lineRule="auto"/>
        <w:rPr>
          <w:b/>
          <w:bCs/>
          <w:sz w:val="22"/>
          <w:szCs w:val="22"/>
        </w:rPr>
      </w:pPr>
      <w:r>
        <w:rPr>
          <w:b/>
          <w:bCs/>
          <w:sz w:val="22"/>
        </w:rPr>
        <w:br w:type="page"/>
      </w:r>
    </w:p>
    <w:p w14:paraId="6FBCE745" w14:textId="77777777" w:rsidR="007C076A" w:rsidRDefault="007C076A" w:rsidP="004D6D24">
      <w:pPr>
        <w:pStyle w:val="NoSpacing"/>
        <w:rPr>
          <w:rFonts w:ascii="Century Gothic" w:hAnsi="Century Gothic"/>
          <w:b/>
          <w:bCs/>
          <w:sz w:val="22"/>
        </w:rPr>
      </w:pPr>
    </w:p>
    <w:p w14:paraId="1001D576" w14:textId="6559E196" w:rsidR="004D6D24" w:rsidRPr="008035C4" w:rsidRDefault="004D6D24" w:rsidP="004D6D24">
      <w:pPr>
        <w:pStyle w:val="NoSpacing"/>
        <w:rPr>
          <w:rFonts w:ascii="Century Gothic" w:hAnsi="Century Gothic"/>
          <w:b/>
          <w:bCs/>
          <w:sz w:val="22"/>
        </w:rPr>
      </w:pPr>
      <w:r w:rsidRPr="008035C4">
        <w:rPr>
          <w:rFonts w:ascii="Century Gothic" w:hAnsi="Century Gothic"/>
          <w:b/>
          <w:bCs/>
          <w:sz w:val="22"/>
        </w:rPr>
        <w:t>Change Grow Live’s gender pay gap</w:t>
      </w:r>
    </w:p>
    <w:p w14:paraId="0DA5745B" w14:textId="77777777" w:rsidR="007C076A" w:rsidRDefault="007C076A" w:rsidP="004D6D24">
      <w:pPr>
        <w:pStyle w:val="NoSpacing"/>
        <w:rPr>
          <w:rFonts w:ascii="Century Gothic" w:hAnsi="Century Gothic"/>
          <w:b/>
          <w:bCs/>
          <w:sz w:val="22"/>
        </w:rPr>
      </w:pPr>
    </w:p>
    <w:p w14:paraId="522C6CED" w14:textId="3D012605" w:rsidR="004D6D24" w:rsidRDefault="004D6D24" w:rsidP="004D6D24">
      <w:pPr>
        <w:pStyle w:val="NoSpacing"/>
        <w:rPr>
          <w:rFonts w:ascii="Century Gothic" w:hAnsi="Century Gothic"/>
          <w:b/>
          <w:bCs/>
          <w:sz w:val="22"/>
        </w:rPr>
      </w:pPr>
      <w:r w:rsidRPr="00820084">
        <w:rPr>
          <w:rFonts w:ascii="Century Gothic" w:hAnsi="Century Gothic"/>
          <w:b/>
          <w:bCs/>
          <w:sz w:val="22"/>
        </w:rPr>
        <w:t>Our Median Gender Pay Gap</w:t>
      </w:r>
    </w:p>
    <w:p w14:paraId="701C73A4" w14:textId="77777777" w:rsidR="007C076A" w:rsidRPr="00820084" w:rsidRDefault="007C076A" w:rsidP="004D6D24">
      <w:pPr>
        <w:pStyle w:val="NoSpacing"/>
        <w:rPr>
          <w:rFonts w:ascii="Century Gothic" w:hAnsi="Century Gothic"/>
          <w:b/>
          <w:bCs/>
          <w:sz w:val="22"/>
        </w:rPr>
      </w:pPr>
    </w:p>
    <w:p w14:paraId="1215B0DB" w14:textId="77777777" w:rsidR="004D6D24" w:rsidRDefault="004D6D24" w:rsidP="004D6D24">
      <w:pPr>
        <w:pStyle w:val="NoSpacing"/>
        <w:jc w:val="center"/>
        <w:rPr>
          <w:rFonts w:ascii="Century Gothic" w:hAnsi="Century Gothic"/>
          <w:sz w:val="22"/>
          <w:highlight w:val="yellow"/>
        </w:rPr>
      </w:pPr>
      <w:r w:rsidRPr="008035C4">
        <w:rPr>
          <w:noProof/>
          <w:shd w:val="clear" w:color="auto" w:fill="E7E6E6" w:themeFill="background2"/>
        </w:rPr>
        <w:drawing>
          <wp:inline distT="0" distB="0" distL="0" distR="0" wp14:anchorId="4ABD5F07" wp14:editId="1834FB74">
            <wp:extent cx="4572000" cy="2592070"/>
            <wp:effectExtent l="0" t="0" r="0" b="17780"/>
            <wp:docPr id="8" name="Chart 8" descr="This shows a graph of our median gender pay gap from 2018 - 2021&#10;">
              <a:extLst xmlns:a="http://schemas.openxmlformats.org/drawingml/2006/main">
                <a:ext uri="{FF2B5EF4-FFF2-40B4-BE49-F238E27FC236}">
                  <a16:creationId xmlns:a16="http://schemas.microsoft.com/office/drawing/2014/main" id="{151E64C8-83BD-41F5-89A5-35AA2854D7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52E8C43" w14:textId="77777777" w:rsidR="004D6D24" w:rsidRDefault="004D6D24" w:rsidP="004D6D24">
      <w:pPr>
        <w:pStyle w:val="NoSpacing"/>
        <w:rPr>
          <w:rFonts w:ascii="Century Gothic" w:hAnsi="Century Gothic"/>
          <w:sz w:val="22"/>
          <w:highlight w:val="yellow"/>
        </w:rPr>
      </w:pPr>
    </w:p>
    <w:p w14:paraId="45C7C3DA" w14:textId="77777777" w:rsidR="004D6D24" w:rsidRDefault="004D6D24" w:rsidP="004D6D24">
      <w:pPr>
        <w:pStyle w:val="NoSpacing"/>
        <w:rPr>
          <w:rFonts w:ascii="Century Gothic" w:hAnsi="Century Gothic"/>
          <w:sz w:val="22"/>
        </w:rPr>
      </w:pPr>
      <w:r w:rsidRPr="00262CF5">
        <w:rPr>
          <w:rFonts w:ascii="Century Gothic" w:hAnsi="Century Gothic"/>
          <w:sz w:val="22"/>
        </w:rPr>
        <w:t>The median is the figure that sits in the middle when everyone’s pay is lined up from smallest to largest.</w:t>
      </w:r>
    </w:p>
    <w:p w14:paraId="1BB1500C" w14:textId="77777777" w:rsidR="004D6D24" w:rsidRDefault="004D6D24" w:rsidP="004D6D24">
      <w:pPr>
        <w:pStyle w:val="NoSpacing"/>
        <w:rPr>
          <w:rFonts w:ascii="Century Gothic" w:hAnsi="Century Gothic"/>
          <w:sz w:val="22"/>
        </w:rPr>
      </w:pPr>
    </w:p>
    <w:p w14:paraId="7C58ABA1" w14:textId="77777777" w:rsidR="004D6D24" w:rsidRDefault="004D6D24" w:rsidP="004D6D24">
      <w:pPr>
        <w:pStyle w:val="NoSpacing"/>
        <w:rPr>
          <w:rFonts w:ascii="Century Gothic" w:hAnsi="Century Gothic"/>
          <w:sz w:val="22"/>
        </w:rPr>
      </w:pPr>
      <w:r>
        <w:rPr>
          <w:rFonts w:ascii="Century Gothic" w:hAnsi="Century Gothic"/>
          <w:sz w:val="22"/>
        </w:rPr>
        <w:t xml:space="preserve">The median is the most representative figure to use, as this shows the middle point of all pay and isn’t skewed by outliers, such as a few employees who are very highly paid. </w:t>
      </w:r>
    </w:p>
    <w:p w14:paraId="70BD466E" w14:textId="77777777" w:rsidR="004D6D24" w:rsidRDefault="004D6D24" w:rsidP="004D6D24">
      <w:pPr>
        <w:pStyle w:val="NoSpacing"/>
        <w:rPr>
          <w:rFonts w:ascii="Century Gothic" w:hAnsi="Century Gothic"/>
          <w:sz w:val="22"/>
        </w:rPr>
      </w:pPr>
    </w:p>
    <w:p w14:paraId="2843EF69" w14:textId="77777777" w:rsidR="004D6D24" w:rsidRDefault="004D6D24" w:rsidP="004D6D24">
      <w:pPr>
        <w:pStyle w:val="NoSpacing"/>
        <w:rPr>
          <w:rFonts w:ascii="Century Gothic" w:hAnsi="Century Gothic"/>
          <w:sz w:val="22"/>
        </w:rPr>
      </w:pPr>
      <w:r w:rsidRPr="00262CF5">
        <w:rPr>
          <w:rFonts w:ascii="Century Gothic" w:hAnsi="Century Gothic"/>
          <w:sz w:val="22"/>
        </w:rPr>
        <w:t xml:space="preserve">The average UK median gender pay </w:t>
      </w:r>
      <w:proofErr w:type="gramStart"/>
      <w:r w:rsidRPr="00262CF5">
        <w:rPr>
          <w:rFonts w:ascii="Century Gothic" w:hAnsi="Century Gothic"/>
          <w:sz w:val="22"/>
        </w:rPr>
        <w:t>gap</w:t>
      </w:r>
      <w:proofErr w:type="gramEnd"/>
      <w:r w:rsidRPr="00262CF5">
        <w:rPr>
          <w:rFonts w:ascii="Century Gothic" w:hAnsi="Century Gothic"/>
          <w:sz w:val="22"/>
        </w:rPr>
        <w:t xml:space="preserve"> for all </w:t>
      </w:r>
      <w:r w:rsidRPr="00A24171">
        <w:rPr>
          <w:rFonts w:ascii="Century Gothic" w:hAnsi="Century Gothic"/>
          <w:sz w:val="22"/>
        </w:rPr>
        <w:t xml:space="preserve">employees in 2020 was </w:t>
      </w:r>
      <w:r w:rsidRPr="00A24171">
        <w:rPr>
          <w:rFonts w:ascii="Century Gothic" w:hAnsi="Century Gothic"/>
          <w:b/>
          <w:bCs/>
          <w:sz w:val="22"/>
        </w:rPr>
        <w:t>15.5%</w:t>
      </w:r>
      <w:r w:rsidRPr="00A24171">
        <w:rPr>
          <w:rFonts w:ascii="Century Gothic" w:hAnsi="Century Gothic"/>
          <w:sz w:val="22"/>
        </w:rPr>
        <w:t xml:space="preserve"> (</w:t>
      </w:r>
      <w:hyperlink r:id="rId17" w:history="1">
        <w:r w:rsidRPr="00A24171">
          <w:rPr>
            <w:rStyle w:val="Hyperlink"/>
            <w:rFonts w:ascii="Century Gothic" w:hAnsi="Century Gothic"/>
            <w:sz w:val="22"/>
          </w:rPr>
          <w:t>Women and the economy - House of Commons Library (parliament.uk)</w:t>
        </w:r>
      </w:hyperlink>
    </w:p>
    <w:p w14:paraId="514455F3" w14:textId="77777777" w:rsidR="004D6D24" w:rsidRDefault="004D6D24" w:rsidP="004D6D24">
      <w:pPr>
        <w:pStyle w:val="NoSpacing"/>
        <w:rPr>
          <w:rFonts w:ascii="Century Gothic" w:hAnsi="Century Gothic"/>
          <w:sz w:val="22"/>
        </w:rPr>
      </w:pPr>
    </w:p>
    <w:p w14:paraId="45A23E11" w14:textId="77777777" w:rsidR="004D6D24" w:rsidRPr="00262CF5" w:rsidRDefault="004D6D24" w:rsidP="004D6D24">
      <w:pPr>
        <w:pStyle w:val="NoSpacing"/>
        <w:rPr>
          <w:rFonts w:ascii="Century Gothic" w:hAnsi="Century Gothic"/>
          <w:sz w:val="22"/>
        </w:rPr>
      </w:pPr>
      <w:r w:rsidRPr="00262CF5">
        <w:rPr>
          <w:rFonts w:ascii="Century Gothic" w:hAnsi="Century Gothic"/>
          <w:sz w:val="22"/>
        </w:rPr>
        <w:t xml:space="preserve">Our gender pay gap by median </w:t>
      </w:r>
      <w:r>
        <w:rPr>
          <w:rFonts w:ascii="Century Gothic" w:hAnsi="Century Gothic"/>
          <w:sz w:val="22"/>
        </w:rPr>
        <w:t xml:space="preserve">for 2021 is on </w:t>
      </w:r>
      <w:r w:rsidRPr="00262CF5">
        <w:rPr>
          <w:rFonts w:ascii="Century Gothic" w:hAnsi="Century Gothic"/>
          <w:sz w:val="22"/>
        </w:rPr>
        <w:t xml:space="preserve">average </w:t>
      </w:r>
      <w:r w:rsidRPr="00262CF5">
        <w:rPr>
          <w:rFonts w:ascii="Century Gothic" w:hAnsi="Century Gothic"/>
          <w:b/>
          <w:bCs/>
          <w:sz w:val="22"/>
        </w:rPr>
        <w:t>3.</w:t>
      </w:r>
      <w:r>
        <w:rPr>
          <w:rFonts w:ascii="Century Gothic" w:hAnsi="Century Gothic"/>
          <w:b/>
          <w:bCs/>
          <w:sz w:val="22"/>
        </w:rPr>
        <w:t>2</w:t>
      </w:r>
      <w:r w:rsidRPr="00262CF5">
        <w:rPr>
          <w:rFonts w:ascii="Century Gothic" w:hAnsi="Century Gothic"/>
          <w:b/>
          <w:bCs/>
          <w:sz w:val="22"/>
        </w:rPr>
        <w:t>%</w:t>
      </w:r>
      <w:r w:rsidRPr="00262CF5">
        <w:rPr>
          <w:rFonts w:ascii="Century Gothic" w:hAnsi="Century Gothic"/>
          <w:sz w:val="22"/>
        </w:rPr>
        <w:t xml:space="preserve"> in favour of men</w:t>
      </w:r>
      <w:r>
        <w:rPr>
          <w:rFonts w:ascii="Century Gothic" w:hAnsi="Century Gothic"/>
          <w:sz w:val="22"/>
        </w:rPr>
        <w:t>, an improvement of</w:t>
      </w:r>
      <w:r w:rsidRPr="00262CF5">
        <w:rPr>
          <w:rFonts w:ascii="Century Gothic" w:hAnsi="Century Gothic"/>
          <w:sz w:val="22"/>
        </w:rPr>
        <w:t xml:space="preserve"> </w:t>
      </w:r>
      <w:r>
        <w:rPr>
          <w:rFonts w:ascii="Century Gothic" w:hAnsi="Century Gothic"/>
          <w:b/>
          <w:bCs/>
          <w:sz w:val="22"/>
        </w:rPr>
        <w:t>0.1%</w:t>
      </w:r>
      <w:r w:rsidRPr="00262CF5">
        <w:rPr>
          <w:rFonts w:ascii="Century Gothic" w:hAnsi="Century Gothic"/>
          <w:sz w:val="22"/>
        </w:rPr>
        <w:t xml:space="preserve"> </w:t>
      </w:r>
      <w:r>
        <w:rPr>
          <w:rFonts w:ascii="Century Gothic" w:hAnsi="Century Gothic"/>
          <w:sz w:val="22"/>
        </w:rPr>
        <w:t>since last year</w:t>
      </w:r>
      <w:r w:rsidRPr="00262CF5">
        <w:rPr>
          <w:rFonts w:ascii="Century Gothic" w:hAnsi="Century Gothic"/>
          <w:sz w:val="22"/>
        </w:rPr>
        <w:t xml:space="preserve">.  </w:t>
      </w:r>
    </w:p>
    <w:p w14:paraId="70849504" w14:textId="77777777" w:rsidR="004D6D24" w:rsidRDefault="004D6D24" w:rsidP="004D6D24">
      <w:pPr>
        <w:pStyle w:val="NoSpacing"/>
        <w:rPr>
          <w:rFonts w:ascii="Century Gothic" w:hAnsi="Century Gothic"/>
          <w:sz w:val="22"/>
        </w:rPr>
      </w:pPr>
    </w:p>
    <w:p w14:paraId="2955B8DC" w14:textId="77777777" w:rsidR="004D6D24" w:rsidRPr="00F10CB3" w:rsidRDefault="004D6D24" w:rsidP="004D6D24">
      <w:pPr>
        <w:pStyle w:val="NoSpacing"/>
        <w:rPr>
          <w:rFonts w:ascii="Century Gothic" w:hAnsi="Century Gothic"/>
          <w:b/>
          <w:bCs/>
          <w:sz w:val="22"/>
        </w:rPr>
      </w:pPr>
      <w:r w:rsidRPr="00F10CB3">
        <w:rPr>
          <w:rFonts w:ascii="Century Gothic" w:hAnsi="Century Gothic"/>
          <w:b/>
          <w:bCs/>
          <w:sz w:val="22"/>
        </w:rPr>
        <w:t>Our Mean Gender Pay Gap</w:t>
      </w:r>
    </w:p>
    <w:p w14:paraId="58A193E1" w14:textId="77777777" w:rsidR="004D6D24" w:rsidRDefault="004D6D24" w:rsidP="004D6D24">
      <w:pPr>
        <w:pStyle w:val="NoSpacing"/>
        <w:rPr>
          <w:rFonts w:ascii="Century Gothic" w:hAnsi="Century Gothic"/>
          <w:sz w:val="22"/>
        </w:rPr>
      </w:pPr>
    </w:p>
    <w:p w14:paraId="49B31546" w14:textId="77777777" w:rsidR="004D6D24" w:rsidRDefault="004D6D24" w:rsidP="004D6D24">
      <w:pPr>
        <w:pStyle w:val="NoSpacing"/>
        <w:jc w:val="center"/>
        <w:rPr>
          <w:rFonts w:ascii="Century Gothic" w:hAnsi="Century Gothic"/>
          <w:sz w:val="22"/>
        </w:rPr>
      </w:pPr>
      <w:r>
        <w:rPr>
          <w:noProof/>
        </w:rPr>
        <w:drawing>
          <wp:inline distT="0" distB="0" distL="0" distR="0" wp14:anchorId="5D2D3123" wp14:editId="6F404AF1">
            <wp:extent cx="4572000" cy="2592070"/>
            <wp:effectExtent l="0" t="0" r="0" b="17780"/>
            <wp:docPr id="6" name="Chart 6">
              <a:extLst xmlns:a="http://schemas.openxmlformats.org/drawingml/2006/main">
                <a:ext uri="{FF2B5EF4-FFF2-40B4-BE49-F238E27FC236}">
                  <a16:creationId xmlns:a16="http://schemas.microsoft.com/office/drawing/2014/main" id="{604E928C-535A-4EE1-A89E-FAC7C8A7F001}"/>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C5A6509" w14:textId="77777777" w:rsidR="008035C4" w:rsidRDefault="008035C4" w:rsidP="004D6D24">
      <w:pPr>
        <w:pStyle w:val="NoSpacing"/>
        <w:rPr>
          <w:rFonts w:ascii="Century Gothic" w:hAnsi="Century Gothic"/>
          <w:sz w:val="22"/>
        </w:rPr>
      </w:pPr>
    </w:p>
    <w:p w14:paraId="764405E7" w14:textId="78FB50DF" w:rsidR="004D6D24" w:rsidRPr="00262CF5" w:rsidRDefault="004D6D24" w:rsidP="004D6D24">
      <w:pPr>
        <w:pStyle w:val="NoSpacing"/>
        <w:rPr>
          <w:rFonts w:ascii="Century Gothic" w:hAnsi="Century Gothic"/>
          <w:sz w:val="22"/>
        </w:rPr>
      </w:pPr>
      <w:r w:rsidRPr="00262CF5">
        <w:rPr>
          <w:rFonts w:ascii="Century Gothic" w:hAnsi="Century Gothic"/>
          <w:sz w:val="22"/>
        </w:rPr>
        <w:t>In the figures below, the mean average is calculated when you add up the pay of all staff and divide the figure by the total number of staff.</w:t>
      </w:r>
    </w:p>
    <w:p w14:paraId="2AA36934" w14:textId="77777777" w:rsidR="004D6D24" w:rsidRDefault="004D6D24" w:rsidP="004D6D24">
      <w:pPr>
        <w:pStyle w:val="NoSpacing"/>
        <w:jc w:val="center"/>
        <w:rPr>
          <w:rFonts w:ascii="Century Gothic" w:hAnsi="Century Gothic"/>
          <w:sz w:val="22"/>
        </w:rPr>
      </w:pPr>
    </w:p>
    <w:p w14:paraId="5A07B426" w14:textId="16E66211" w:rsidR="004D6D24" w:rsidRDefault="004D6D24" w:rsidP="004D6D24">
      <w:pPr>
        <w:pStyle w:val="NoSpacing"/>
        <w:rPr>
          <w:rFonts w:ascii="Century Gothic" w:hAnsi="Century Gothic"/>
          <w:sz w:val="22"/>
        </w:rPr>
      </w:pPr>
      <w:r w:rsidRPr="00262CF5">
        <w:rPr>
          <w:rFonts w:ascii="Century Gothic" w:hAnsi="Century Gothic"/>
          <w:sz w:val="22"/>
        </w:rPr>
        <w:t xml:space="preserve">Change Grow Live’s gender pay gap by mean average is </w:t>
      </w:r>
      <w:r>
        <w:rPr>
          <w:rFonts w:ascii="Century Gothic" w:hAnsi="Century Gothic"/>
          <w:b/>
          <w:bCs/>
          <w:sz w:val="22"/>
        </w:rPr>
        <w:t>10.6</w:t>
      </w:r>
      <w:r w:rsidRPr="00262CF5">
        <w:rPr>
          <w:rFonts w:ascii="Century Gothic" w:hAnsi="Century Gothic"/>
          <w:b/>
          <w:bCs/>
          <w:sz w:val="22"/>
        </w:rPr>
        <w:t>%</w:t>
      </w:r>
      <w:r w:rsidRPr="00262CF5">
        <w:rPr>
          <w:rFonts w:ascii="Century Gothic" w:hAnsi="Century Gothic"/>
          <w:b/>
          <w:sz w:val="22"/>
        </w:rPr>
        <w:t xml:space="preserve"> </w:t>
      </w:r>
      <w:r w:rsidRPr="00262CF5">
        <w:rPr>
          <w:rFonts w:ascii="Century Gothic" w:hAnsi="Century Gothic"/>
          <w:sz w:val="22"/>
        </w:rPr>
        <w:t xml:space="preserve">in favour of men. This figure is the percentage difference between the average pay of women and men. </w:t>
      </w:r>
      <w:r>
        <w:rPr>
          <w:rFonts w:ascii="Century Gothic" w:hAnsi="Century Gothic"/>
          <w:sz w:val="22"/>
        </w:rPr>
        <w:t xml:space="preserve">Our pay gap has </w:t>
      </w:r>
      <w:r w:rsidR="00257302">
        <w:rPr>
          <w:rFonts w:ascii="Century Gothic" w:hAnsi="Century Gothic"/>
          <w:sz w:val="22"/>
        </w:rPr>
        <w:t xml:space="preserve">widened </w:t>
      </w:r>
      <w:r w:rsidRPr="00262CF5">
        <w:rPr>
          <w:rFonts w:ascii="Century Gothic" w:hAnsi="Century Gothic"/>
          <w:sz w:val="22"/>
        </w:rPr>
        <w:t xml:space="preserve">by </w:t>
      </w:r>
      <w:r>
        <w:rPr>
          <w:rFonts w:ascii="Century Gothic" w:hAnsi="Century Gothic"/>
          <w:b/>
          <w:bCs/>
          <w:sz w:val="22"/>
        </w:rPr>
        <w:t>1.8</w:t>
      </w:r>
      <w:r w:rsidRPr="004F4D35">
        <w:rPr>
          <w:rFonts w:ascii="Century Gothic" w:hAnsi="Century Gothic"/>
          <w:b/>
          <w:bCs/>
          <w:sz w:val="22"/>
        </w:rPr>
        <w:t>%</w:t>
      </w:r>
      <w:r w:rsidRPr="00262CF5">
        <w:rPr>
          <w:rFonts w:ascii="Century Gothic" w:hAnsi="Century Gothic"/>
          <w:sz w:val="22"/>
        </w:rPr>
        <w:t xml:space="preserve"> </w:t>
      </w:r>
      <w:r>
        <w:rPr>
          <w:rFonts w:ascii="Century Gothic" w:hAnsi="Century Gothic"/>
          <w:sz w:val="22"/>
        </w:rPr>
        <w:t>since last year’s reporting</w:t>
      </w:r>
      <w:r w:rsidRPr="00262CF5">
        <w:rPr>
          <w:rFonts w:ascii="Century Gothic" w:hAnsi="Century Gothic"/>
          <w:sz w:val="22"/>
        </w:rPr>
        <w:t xml:space="preserve">.  </w:t>
      </w:r>
    </w:p>
    <w:p w14:paraId="749701D9" w14:textId="77777777" w:rsidR="004D6D24" w:rsidRDefault="004D6D24" w:rsidP="004D6D24">
      <w:pPr>
        <w:pStyle w:val="NoSpacing"/>
        <w:rPr>
          <w:rFonts w:ascii="Century Gothic" w:hAnsi="Century Gothic"/>
          <w:sz w:val="22"/>
        </w:rPr>
      </w:pPr>
    </w:p>
    <w:p w14:paraId="602EDF2F" w14:textId="77777777" w:rsidR="004D6D24" w:rsidRPr="008035C4" w:rsidRDefault="004D6D24" w:rsidP="004D6D24">
      <w:pPr>
        <w:pStyle w:val="NoSpacing"/>
        <w:rPr>
          <w:rFonts w:ascii="Century Gothic" w:hAnsi="Century Gothic"/>
          <w:b/>
          <w:bCs/>
          <w:sz w:val="22"/>
        </w:rPr>
      </w:pPr>
      <w:r w:rsidRPr="008035C4">
        <w:rPr>
          <w:rFonts w:ascii="Century Gothic" w:hAnsi="Century Gothic"/>
          <w:b/>
          <w:bCs/>
          <w:sz w:val="22"/>
        </w:rPr>
        <w:t>Bonuses</w:t>
      </w:r>
    </w:p>
    <w:p w14:paraId="013509EF" w14:textId="77777777" w:rsidR="004D6D24" w:rsidRPr="00072155" w:rsidRDefault="004D6D24" w:rsidP="004D6D24">
      <w:pPr>
        <w:pStyle w:val="NoSpacing"/>
        <w:rPr>
          <w:rFonts w:ascii="Century Gothic" w:hAnsi="Century Gothic"/>
          <w:b/>
          <w:szCs w:val="24"/>
          <w:highlight w:val="yellow"/>
        </w:rPr>
      </w:pPr>
    </w:p>
    <w:p w14:paraId="6ACAD2F7" w14:textId="77777777" w:rsidR="004D6D24" w:rsidRDefault="004D6D24" w:rsidP="004D6D24">
      <w:pPr>
        <w:pStyle w:val="NoSpacing"/>
        <w:rPr>
          <w:rFonts w:ascii="Century Gothic" w:hAnsi="Century Gothic"/>
          <w:sz w:val="22"/>
        </w:rPr>
      </w:pPr>
      <w:r>
        <w:rPr>
          <w:rFonts w:ascii="Century Gothic" w:hAnsi="Century Gothic"/>
          <w:sz w:val="22"/>
        </w:rPr>
        <w:t xml:space="preserve">We do not pay </w:t>
      </w:r>
      <w:r w:rsidRPr="009829CD">
        <w:rPr>
          <w:rFonts w:ascii="Century Gothic" w:hAnsi="Century Gothic"/>
          <w:sz w:val="22"/>
        </w:rPr>
        <w:t>bonuses</w:t>
      </w:r>
      <w:r>
        <w:rPr>
          <w:rFonts w:ascii="Century Gothic" w:hAnsi="Century Gothic"/>
          <w:sz w:val="22"/>
        </w:rPr>
        <w:t xml:space="preserve">. </w:t>
      </w:r>
    </w:p>
    <w:p w14:paraId="020C2FF7" w14:textId="77777777" w:rsidR="004D6D24" w:rsidRDefault="004D6D24" w:rsidP="004D6D24">
      <w:pPr>
        <w:pStyle w:val="NoSpacing"/>
        <w:rPr>
          <w:rFonts w:ascii="Century Gothic" w:hAnsi="Century Gothic"/>
          <w:sz w:val="22"/>
        </w:rPr>
      </w:pPr>
    </w:p>
    <w:p w14:paraId="2898DAD8" w14:textId="77777777" w:rsidR="004D6D24" w:rsidRPr="008035C4" w:rsidRDefault="004D6D24" w:rsidP="004D6D24">
      <w:pPr>
        <w:pStyle w:val="NoSpacing"/>
        <w:rPr>
          <w:rFonts w:ascii="Century Gothic" w:hAnsi="Century Gothic"/>
          <w:b/>
          <w:bCs/>
          <w:sz w:val="22"/>
        </w:rPr>
      </w:pPr>
      <w:r w:rsidRPr="008035C4">
        <w:rPr>
          <w:rFonts w:ascii="Century Gothic" w:hAnsi="Century Gothic"/>
          <w:b/>
          <w:bCs/>
          <w:sz w:val="22"/>
        </w:rPr>
        <w:t>Pay quartiles</w:t>
      </w:r>
    </w:p>
    <w:p w14:paraId="0B104839" w14:textId="77777777" w:rsidR="004D6D24" w:rsidRPr="0005345E" w:rsidRDefault="004D6D24" w:rsidP="004D6D24">
      <w:pPr>
        <w:pStyle w:val="NoSpacing"/>
        <w:rPr>
          <w:rFonts w:ascii="Century Gothic" w:hAnsi="Century Gothic"/>
          <w:b/>
          <w:szCs w:val="24"/>
        </w:rPr>
      </w:pPr>
    </w:p>
    <w:p w14:paraId="0AAF5C39" w14:textId="77777777" w:rsidR="004D6D24" w:rsidRPr="00262CF5" w:rsidRDefault="004D6D24" w:rsidP="004D6D24">
      <w:pPr>
        <w:pStyle w:val="NoSpacing"/>
        <w:rPr>
          <w:rFonts w:ascii="Century Gothic" w:hAnsi="Century Gothic"/>
          <w:sz w:val="22"/>
        </w:rPr>
      </w:pPr>
      <w:r w:rsidRPr="00262CF5">
        <w:rPr>
          <w:rFonts w:ascii="Century Gothic" w:hAnsi="Century Gothic"/>
          <w:sz w:val="22"/>
        </w:rPr>
        <w:t xml:space="preserve">The total staff population was divided into four equal quarters. </w:t>
      </w:r>
      <w:r>
        <w:rPr>
          <w:rFonts w:ascii="Century Gothic" w:hAnsi="Century Gothic"/>
          <w:sz w:val="22"/>
        </w:rPr>
        <w:t>Quartile A are the highest earners, with quartile D being our lowest paid employees.</w:t>
      </w:r>
    </w:p>
    <w:p w14:paraId="04719BF3" w14:textId="77777777" w:rsidR="004D6D24" w:rsidRPr="00262CF5" w:rsidRDefault="004D6D24" w:rsidP="004D6D24">
      <w:pPr>
        <w:pStyle w:val="NoSpacing"/>
        <w:rPr>
          <w:rFonts w:ascii="Century Gothic" w:hAnsi="Century Gothic"/>
          <w:sz w:val="22"/>
        </w:rPr>
      </w:pPr>
    </w:p>
    <w:p w14:paraId="15787752" w14:textId="77777777" w:rsidR="004D6D24" w:rsidRPr="00262CF5" w:rsidRDefault="004D6D24" w:rsidP="004D6D24">
      <w:pPr>
        <w:pStyle w:val="NoSpacing"/>
        <w:rPr>
          <w:rFonts w:ascii="Century Gothic" w:hAnsi="Century Gothic"/>
          <w:sz w:val="22"/>
        </w:rPr>
      </w:pPr>
      <w:r w:rsidRPr="00262CF5">
        <w:rPr>
          <w:rFonts w:ascii="Century Gothic" w:hAnsi="Century Gothic"/>
          <w:sz w:val="22"/>
        </w:rPr>
        <w:t xml:space="preserve">The below table shows the percentage of men and women in each quartile. </w:t>
      </w:r>
    </w:p>
    <w:p w14:paraId="4986478D" w14:textId="77777777" w:rsidR="004D6D24" w:rsidRPr="009077A3" w:rsidRDefault="004D6D24" w:rsidP="004D6D24">
      <w:pPr>
        <w:pStyle w:val="NoSpacing"/>
        <w:rPr>
          <w:rFonts w:ascii="Century Gothic" w:hAnsi="Century Gothic"/>
          <w:szCs w:val="24"/>
        </w:rPr>
      </w:pPr>
    </w:p>
    <w:tbl>
      <w:tblPr>
        <w:tblW w:w="5960" w:type="dxa"/>
        <w:jc w:val="center"/>
        <w:tblLook w:val="04A0" w:firstRow="1" w:lastRow="0" w:firstColumn="1" w:lastColumn="0" w:noHBand="0" w:noVBand="1"/>
      </w:tblPr>
      <w:tblGrid>
        <w:gridCol w:w="1860"/>
        <w:gridCol w:w="1860"/>
        <w:gridCol w:w="2240"/>
      </w:tblGrid>
      <w:tr w:rsidR="004D6D24" w:rsidRPr="0005345E" w14:paraId="7A37397C" w14:textId="77777777" w:rsidTr="00CE4244">
        <w:trPr>
          <w:trHeight w:val="735"/>
          <w:jc w:val="center"/>
        </w:trPr>
        <w:tc>
          <w:tcPr>
            <w:tcW w:w="1860" w:type="dxa"/>
            <w:tcBorders>
              <w:top w:val="nil"/>
              <w:left w:val="nil"/>
              <w:bottom w:val="nil"/>
              <w:right w:val="nil"/>
            </w:tcBorders>
            <w:shd w:val="clear" w:color="auto" w:fill="auto"/>
            <w:vAlign w:val="center"/>
            <w:hideMark/>
          </w:tcPr>
          <w:p w14:paraId="3F73BFFE" w14:textId="77777777" w:rsidR="004D6D24" w:rsidRPr="00CE4244" w:rsidRDefault="004D6D24" w:rsidP="00DA7182">
            <w:pPr>
              <w:jc w:val="center"/>
              <w:rPr>
                <w:rFonts w:eastAsia="Times New Roman" w:cs="Calibri"/>
                <w:b/>
                <w:bCs/>
                <w:sz w:val="21"/>
                <w:szCs w:val="21"/>
                <w:lang w:eastAsia="en-GB"/>
              </w:rPr>
            </w:pPr>
            <w:r w:rsidRPr="00CE4244">
              <w:rPr>
                <w:rFonts w:eastAsia="Times New Roman" w:cs="Calibri"/>
                <w:b/>
                <w:bCs/>
                <w:sz w:val="21"/>
                <w:szCs w:val="21"/>
                <w:lang w:eastAsia="en-GB"/>
              </w:rPr>
              <w:t>Quartile</w:t>
            </w:r>
          </w:p>
        </w:tc>
        <w:tc>
          <w:tcPr>
            <w:tcW w:w="1860" w:type="dxa"/>
            <w:tcBorders>
              <w:top w:val="nil"/>
              <w:left w:val="nil"/>
              <w:bottom w:val="nil"/>
              <w:right w:val="nil"/>
            </w:tcBorders>
            <w:shd w:val="clear" w:color="auto" w:fill="auto"/>
            <w:vAlign w:val="center"/>
            <w:hideMark/>
          </w:tcPr>
          <w:p w14:paraId="56994FF5" w14:textId="77777777" w:rsidR="004D6D24" w:rsidRPr="00CE4244" w:rsidRDefault="004D6D24" w:rsidP="00DA7182">
            <w:pPr>
              <w:jc w:val="center"/>
              <w:rPr>
                <w:rFonts w:eastAsia="Times New Roman" w:cs="Calibri"/>
                <w:b/>
                <w:bCs/>
                <w:sz w:val="21"/>
                <w:szCs w:val="21"/>
                <w:lang w:eastAsia="en-GB"/>
              </w:rPr>
            </w:pPr>
            <w:r w:rsidRPr="00CE4244">
              <w:rPr>
                <w:rFonts w:eastAsia="Times New Roman" w:cs="Calibri"/>
                <w:b/>
                <w:bCs/>
                <w:sz w:val="21"/>
                <w:szCs w:val="21"/>
                <w:lang w:eastAsia="en-GB"/>
              </w:rPr>
              <w:t xml:space="preserve">Male </w:t>
            </w:r>
          </w:p>
        </w:tc>
        <w:tc>
          <w:tcPr>
            <w:tcW w:w="2240" w:type="dxa"/>
            <w:tcBorders>
              <w:top w:val="nil"/>
              <w:left w:val="nil"/>
              <w:bottom w:val="single" w:sz="4" w:space="0" w:color="FFFFFF"/>
              <w:right w:val="nil"/>
            </w:tcBorders>
            <w:shd w:val="clear" w:color="auto" w:fill="auto"/>
            <w:vAlign w:val="center"/>
            <w:hideMark/>
          </w:tcPr>
          <w:p w14:paraId="529D5E4B" w14:textId="77777777" w:rsidR="004D6D24" w:rsidRPr="00CE4244" w:rsidRDefault="004D6D24" w:rsidP="00DA7182">
            <w:pPr>
              <w:jc w:val="center"/>
              <w:rPr>
                <w:rFonts w:eastAsia="Times New Roman" w:cs="Calibri"/>
                <w:b/>
                <w:bCs/>
                <w:sz w:val="21"/>
                <w:szCs w:val="21"/>
                <w:lang w:eastAsia="en-GB"/>
              </w:rPr>
            </w:pPr>
            <w:r w:rsidRPr="00CE4244">
              <w:rPr>
                <w:rFonts w:eastAsia="Times New Roman" w:cs="Calibri"/>
                <w:b/>
                <w:bCs/>
                <w:sz w:val="21"/>
                <w:szCs w:val="21"/>
                <w:lang w:eastAsia="en-GB"/>
              </w:rPr>
              <w:t>Female</w:t>
            </w:r>
          </w:p>
        </w:tc>
      </w:tr>
      <w:tr w:rsidR="004D6D24" w:rsidRPr="0005345E" w14:paraId="7D2579BA" w14:textId="77777777" w:rsidTr="00CE4244">
        <w:trPr>
          <w:trHeight w:val="656"/>
          <w:jc w:val="center"/>
        </w:trPr>
        <w:tc>
          <w:tcPr>
            <w:tcW w:w="1860" w:type="dxa"/>
            <w:tcBorders>
              <w:top w:val="single" w:sz="4" w:space="0" w:color="FFFFFF"/>
              <w:left w:val="single" w:sz="4" w:space="0" w:color="FFFFFF"/>
              <w:bottom w:val="single" w:sz="4" w:space="0" w:color="FFFFFF"/>
              <w:right w:val="nil"/>
            </w:tcBorders>
            <w:shd w:val="clear" w:color="auto" w:fill="auto"/>
            <w:vAlign w:val="center"/>
            <w:hideMark/>
          </w:tcPr>
          <w:p w14:paraId="33A54CDF" w14:textId="77777777" w:rsidR="004D6D24" w:rsidRPr="00CE4244" w:rsidRDefault="004D6D24" w:rsidP="00DA7182">
            <w:pPr>
              <w:jc w:val="right"/>
              <w:rPr>
                <w:rFonts w:eastAsia="Times New Roman" w:cs="Calibri"/>
                <w:b/>
                <w:bCs/>
                <w:sz w:val="21"/>
                <w:szCs w:val="21"/>
                <w:lang w:eastAsia="en-GB"/>
              </w:rPr>
            </w:pPr>
            <w:r w:rsidRPr="00CE4244">
              <w:rPr>
                <w:rFonts w:eastAsia="Times New Roman" w:cs="Calibri"/>
                <w:b/>
                <w:bCs/>
                <w:sz w:val="21"/>
                <w:szCs w:val="21"/>
                <w:lang w:eastAsia="en-GB"/>
              </w:rPr>
              <w:t xml:space="preserve"> A (Upper)</w:t>
            </w:r>
          </w:p>
        </w:tc>
        <w:tc>
          <w:tcPr>
            <w:tcW w:w="1860" w:type="dxa"/>
            <w:tcBorders>
              <w:top w:val="single" w:sz="4" w:space="0" w:color="FFFFFF"/>
              <w:left w:val="single" w:sz="4" w:space="0" w:color="FFFFFF"/>
              <w:bottom w:val="nil"/>
              <w:right w:val="single" w:sz="4" w:space="0" w:color="FFFFFF"/>
            </w:tcBorders>
            <w:shd w:val="clear" w:color="auto" w:fill="auto"/>
            <w:noWrap/>
            <w:vAlign w:val="center"/>
            <w:hideMark/>
          </w:tcPr>
          <w:p w14:paraId="6782E68B" w14:textId="77777777" w:rsidR="004D6D24" w:rsidRPr="00CE4244" w:rsidRDefault="004D6D24" w:rsidP="00DA7182">
            <w:pPr>
              <w:jc w:val="center"/>
              <w:rPr>
                <w:rFonts w:eastAsia="Times New Roman" w:cs="Calibri"/>
                <w:b/>
                <w:bCs/>
                <w:sz w:val="21"/>
                <w:szCs w:val="21"/>
                <w:lang w:eastAsia="en-GB"/>
              </w:rPr>
            </w:pPr>
            <w:r w:rsidRPr="00CE4244">
              <w:rPr>
                <w:rFonts w:eastAsia="Times New Roman" w:cs="Calibri"/>
                <w:b/>
                <w:bCs/>
                <w:sz w:val="21"/>
                <w:szCs w:val="21"/>
                <w:lang w:eastAsia="en-GB"/>
              </w:rPr>
              <w:t>36%</w:t>
            </w:r>
          </w:p>
        </w:tc>
        <w:tc>
          <w:tcPr>
            <w:tcW w:w="2240" w:type="dxa"/>
            <w:tcBorders>
              <w:top w:val="single" w:sz="4" w:space="0" w:color="FFFFFF"/>
              <w:left w:val="nil"/>
              <w:bottom w:val="single" w:sz="4" w:space="0" w:color="FFFFFF"/>
              <w:right w:val="single" w:sz="4" w:space="0" w:color="FFFFFF"/>
            </w:tcBorders>
            <w:shd w:val="clear" w:color="auto" w:fill="auto"/>
            <w:vAlign w:val="center"/>
            <w:hideMark/>
          </w:tcPr>
          <w:p w14:paraId="23D3530A" w14:textId="77777777" w:rsidR="004D6D24" w:rsidRPr="00CE4244" w:rsidRDefault="004D6D24" w:rsidP="00DA7182">
            <w:pPr>
              <w:jc w:val="center"/>
              <w:rPr>
                <w:rFonts w:eastAsia="Times New Roman" w:cs="Calibri"/>
                <w:b/>
                <w:bCs/>
                <w:sz w:val="21"/>
                <w:szCs w:val="21"/>
                <w:lang w:eastAsia="en-GB"/>
              </w:rPr>
            </w:pPr>
            <w:r w:rsidRPr="00CE4244">
              <w:rPr>
                <w:rFonts w:eastAsia="Times New Roman" w:cs="Calibri"/>
                <w:b/>
                <w:bCs/>
                <w:sz w:val="21"/>
                <w:szCs w:val="21"/>
                <w:lang w:eastAsia="en-GB"/>
              </w:rPr>
              <w:t>64%</w:t>
            </w:r>
          </w:p>
        </w:tc>
      </w:tr>
      <w:tr w:rsidR="004D6D24" w:rsidRPr="0005345E" w14:paraId="31B72946" w14:textId="77777777" w:rsidTr="00CE4244">
        <w:trPr>
          <w:trHeight w:val="629"/>
          <w:jc w:val="center"/>
        </w:trPr>
        <w:tc>
          <w:tcPr>
            <w:tcW w:w="1860" w:type="dxa"/>
            <w:tcBorders>
              <w:top w:val="nil"/>
              <w:left w:val="single" w:sz="4" w:space="0" w:color="FFFFFF"/>
              <w:bottom w:val="single" w:sz="4" w:space="0" w:color="FFFFFF"/>
              <w:right w:val="nil"/>
            </w:tcBorders>
            <w:shd w:val="clear" w:color="auto" w:fill="auto"/>
            <w:vAlign w:val="center"/>
            <w:hideMark/>
          </w:tcPr>
          <w:p w14:paraId="21BBBF45" w14:textId="77777777" w:rsidR="004D6D24" w:rsidRPr="00CE4244" w:rsidRDefault="004D6D24" w:rsidP="00DA7182">
            <w:pPr>
              <w:jc w:val="right"/>
              <w:rPr>
                <w:rFonts w:eastAsia="Times New Roman" w:cs="Calibri"/>
                <w:b/>
                <w:bCs/>
                <w:sz w:val="21"/>
                <w:szCs w:val="21"/>
                <w:lang w:eastAsia="en-GB"/>
              </w:rPr>
            </w:pPr>
            <w:r w:rsidRPr="00CE4244">
              <w:rPr>
                <w:rFonts w:eastAsia="Times New Roman" w:cs="Calibri"/>
                <w:b/>
                <w:bCs/>
                <w:sz w:val="21"/>
                <w:szCs w:val="21"/>
                <w:lang w:eastAsia="en-GB"/>
              </w:rPr>
              <w:t>B (Upper Middle)</w:t>
            </w:r>
          </w:p>
        </w:tc>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AA586B8" w14:textId="77777777" w:rsidR="004D6D24" w:rsidRPr="00CE4244" w:rsidRDefault="004D6D24" w:rsidP="00DA7182">
            <w:pPr>
              <w:jc w:val="center"/>
              <w:rPr>
                <w:rFonts w:eastAsia="Times New Roman" w:cs="Calibri"/>
                <w:b/>
                <w:bCs/>
                <w:sz w:val="21"/>
                <w:szCs w:val="21"/>
                <w:lang w:eastAsia="en-GB"/>
              </w:rPr>
            </w:pPr>
            <w:r w:rsidRPr="00CE4244">
              <w:rPr>
                <w:rFonts w:eastAsia="Times New Roman" w:cs="Calibri"/>
                <w:b/>
                <w:bCs/>
                <w:sz w:val="21"/>
                <w:szCs w:val="21"/>
                <w:lang w:eastAsia="en-GB"/>
              </w:rPr>
              <w:t>33%</w:t>
            </w:r>
          </w:p>
        </w:tc>
        <w:tc>
          <w:tcPr>
            <w:tcW w:w="2240" w:type="dxa"/>
            <w:tcBorders>
              <w:top w:val="single" w:sz="4" w:space="0" w:color="FFFFFF"/>
              <w:left w:val="nil"/>
              <w:bottom w:val="single" w:sz="4" w:space="0" w:color="FFFFFF"/>
              <w:right w:val="single" w:sz="4" w:space="0" w:color="FFFFFF"/>
            </w:tcBorders>
            <w:shd w:val="clear" w:color="auto" w:fill="auto"/>
            <w:noWrap/>
            <w:vAlign w:val="center"/>
            <w:hideMark/>
          </w:tcPr>
          <w:p w14:paraId="7B2E13B6" w14:textId="77777777" w:rsidR="004D6D24" w:rsidRPr="00CE4244" w:rsidRDefault="004D6D24" w:rsidP="00DA7182">
            <w:pPr>
              <w:jc w:val="center"/>
              <w:rPr>
                <w:rFonts w:eastAsia="Times New Roman" w:cs="Calibri"/>
                <w:b/>
                <w:bCs/>
                <w:sz w:val="21"/>
                <w:szCs w:val="21"/>
                <w:lang w:eastAsia="en-GB"/>
              </w:rPr>
            </w:pPr>
            <w:r w:rsidRPr="00CE4244">
              <w:rPr>
                <w:rFonts w:eastAsia="Times New Roman" w:cs="Calibri"/>
                <w:b/>
                <w:bCs/>
                <w:sz w:val="21"/>
                <w:szCs w:val="21"/>
                <w:lang w:eastAsia="en-GB"/>
              </w:rPr>
              <w:t>67%</w:t>
            </w:r>
          </w:p>
        </w:tc>
      </w:tr>
      <w:tr w:rsidR="004D6D24" w:rsidRPr="0005345E" w14:paraId="0ABB2EEC" w14:textId="77777777" w:rsidTr="00CE4244">
        <w:trPr>
          <w:trHeight w:val="620"/>
          <w:jc w:val="center"/>
        </w:trPr>
        <w:tc>
          <w:tcPr>
            <w:tcW w:w="1860" w:type="dxa"/>
            <w:tcBorders>
              <w:top w:val="nil"/>
              <w:left w:val="single" w:sz="4" w:space="0" w:color="FFFFFF"/>
              <w:bottom w:val="single" w:sz="4" w:space="0" w:color="FFFFFF"/>
              <w:right w:val="single" w:sz="4" w:space="0" w:color="FFFFFF"/>
            </w:tcBorders>
            <w:shd w:val="clear" w:color="auto" w:fill="auto"/>
            <w:vAlign w:val="center"/>
            <w:hideMark/>
          </w:tcPr>
          <w:p w14:paraId="5AB73B85" w14:textId="77777777" w:rsidR="004D6D24" w:rsidRPr="00CE4244" w:rsidRDefault="004D6D24" w:rsidP="00DA7182">
            <w:pPr>
              <w:jc w:val="right"/>
              <w:rPr>
                <w:rFonts w:eastAsia="Times New Roman" w:cs="Calibri"/>
                <w:b/>
                <w:bCs/>
                <w:sz w:val="21"/>
                <w:szCs w:val="21"/>
                <w:lang w:eastAsia="en-GB"/>
              </w:rPr>
            </w:pPr>
            <w:r w:rsidRPr="00CE4244">
              <w:rPr>
                <w:rFonts w:eastAsia="Times New Roman" w:cs="Calibri"/>
                <w:b/>
                <w:bCs/>
                <w:sz w:val="21"/>
                <w:szCs w:val="21"/>
                <w:lang w:eastAsia="en-GB"/>
              </w:rPr>
              <w:t>C (Lower Middle)</w:t>
            </w:r>
          </w:p>
        </w:tc>
        <w:tc>
          <w:tcPr>
            <w:tcW w:w="1860" w:type="dxa"/>
            <w:tcBorders>
              <w:top w:val="nil"/>
              <w:left w:val="nil"/>
              <w:bottom w:val="single" w:sz="4" w:space="0" w:color="FFFFFF"/>
              <w:right w:val="single" w:sz="4" w:space="0" w:color="FFFFFF"/>
            </w:tcBorders>
            <w:shd w:val="clear" w:color="auto" w:fill="auto"/>
            <w:noWrap/>
            <w:vAlign w:val="center"/>
            <w:hideMark/>
          </w:tcPr>
          <w:p w14:paraId="42733608" w14:textId="77777777" w:rsidR="004D6D24" w:rsidRPr="00CE4244" w:rsidRDefault="004D6D24" w:rsidP="00DA7182">
            <w:pPr>
              <w:jc w:val="center"/>
              <w:rPr>
                <w:rFonts w:eastAsia="Times New Roman" w:cs="Calibri"/>
                <w:b/>
                <w:bCs/>
                <w:sz w:val="21"/>
                <w:szCs w:val="21"/>
                <w:lang w:eastAsia="en-GB"/>
              </w:rPr>
            </w:pPr>
            <w:r w:rsidRPr="00CE4244">
              <w:rPr>
                <w:rFonts w:eastAsia="Times New Roman" w:cs="Calibri"/>
                <w:b/>
                <w:bCs/>
                <w:sz w:val="21"/>
                <w:szCs w:val="21"/>
                <w:lang w:eastAsia="en-GB"/>
              </w:rPr>
              <w:t>33%</w:t>
            </w:r>
          </w:p>
        </w:tc>
        <w:tc>
          <w:tcPr>
            <w:tcW w:w="2240" w:type="dxa"/>
            <w:tcBorders>
              <w:top w:val="single" w:sz="4" w:space="0" w:color="FFFFFF"/>
              <w:left w:val="nil"/>
              <w:bottom w:val="single" w:sz="4" w:space="0" w:color="FFFFFF"/>
              <w:right w:val="single" w:sz="4" w:space="0" w:color="FFFFFF"/>
            </w:tcBorders>
            <w:shd w:val="clear" w:color="auto" w:fill="auto"/>
            <w:noWrap/>
            <w:vAlign w:val="center"/>
            <w:hideMark/>
          </w:tcPr>
          <w:p w14:paraId="58ECAD24" w14:textId="77777777" w:rsidR="004D6D24" w:rsidRPr="00CE4244" w:rsidRDefault="004D6D24" w:rsidP="00DA7182">
            <w:pPr>
              <w:jc w:val="center"/>
              <w:rPr>
                <w:rFonts w:eastAsia="Times New Roman" w:cs="Calibri"/>
                <w:b/>
                <w:bCs/>
                <w:sz w:val="21"/>
                <w:szCs w:val="21"/>
                <w:lang w:eastAsia="en-GB"/>
              </w:rPr>
            </w:pPr>
            <w:r w:rsidRPr="00CE4244">
              <w:rPr>
                <w:rFonts w:eastAsia="Times New Roman" w:cs="Calibri"/>
                <w:b/>
                <w:bCs/>
                <w:sz w:val="21"/>
                <w:szCs w:val="21"/>
                <w:lang w:eastAsia="en-GB"/>
              </w:rPr>
              <w:t>67%</w:t>
            </w:r>
          </w:p>
        </w:tc>
      </w:tr>
      <w:tr w:rsidR="004D6D24" w:rsidRPr="0005345E" w14:paraId="1774A8D6" w14:textId="77777777" w:rsidTr="00CE4244">
        <w:trPr>
          <w:trHeight w:val="620"/>
          <w:jc w:val="center"/>
        </w:trPr>
        <w:tc>
          <w:tcPr>
            <w:tcW w:w="1860" w:type="dxa"/>
            <w:tcBorders>
              <w:top w:val="nil"/>
              <w:left w:val="single" w:sz="4" w:space="0" w:color="FFFFFF"/>
              <w:bottom w:val="single" w:sz="4" w:space="0" w:color="FFFFFF"/>
              <w:right w:val="single" w:sz="4" w:space="0" w:color="FFFFFF"/>
            </w:tcBorders>
            <w:shd w:val="clear" w:color="auto" w:fill="auto"/>
            <w:vAlign w:val="center"/>
            <w:hideMark/>
          </w:tcPr>
          <w:p w14:paraId="4A03DC57" w14:textId="77777777" w:rsidR="004D6D24" w:rsidRPr="00CE4244" w:rsidRDefault="004D6D24" w:rsidP="00DA7182">
            <w:pPr>
              <w:jc w:val="right"/>
              <w:rPr>
                <w:rFonts w:eastAsia="Times New Roman" w:cs="Calibri"/>
                <w:b/>
                <w:bCs/>
                <w:sz w:val="21"/>
                <w:szCs w:val="21"/>
                <w:lang w:eastAsia="en-GB"/>
              </w:rPr>
            </w:pPr>
            <w:r w:rsidRPr="00CE4244">
              <w:rPr>
                <w:rFonts w:eastAsia="Times New Roman" w:cs="Calibri"/>
                <w:b/>
                <w:bCs/>
                <w:sz w:val="21"/>
                <w:szCs w:val="21"/>
                <w:lang w:eastAsia="en-GB"/>
              </w:rPr>
              <w:t>D (Lower)</w:t>
            </w:r>
          </w:p>
        </w:tc>
        <w:tc>
          <w:tcPr>
            <w:tcW w:w="1860" w:type="dxa"/>
            <w:tcBorders>
              <w:top w:val="nil"/>
              <w:left w:val="nil"/>
              <w:bottom w:val="single" w:sz="4" w:space="0" w:color="FFFFFF"/>
              <w:right w:val="single" w:sz="4" w:space="0" w:color="FFFFFF"/>
            </w:tcBorders>
            <w:shd w:val="clear" w:color="auto" w:fill="auto"/>
            <w:noWrap/>
            <w:vAlign w:val="center"/>
            <w:hideMark/>
          </w:tcPr>
          <w:p w14:paraId="1128CFD3" w14:textId="77777777" w:rsidR="004D6D24" w:rsidRPr="00CE4244" w:rsidRDefault="004D6D24" w:rsidP="00DA7182">
            <w:pPr>
              <w:jc w:val="center"/>
              <w:rPr>
                <w:rFonts w:eastAsia="Times New Roman" w:cs="Calibri"/>
                <w:b/>
                <w:bCs/>
                <w:sz w:val="21"/>
                <w:szCs w:val="21"/>
                <w:lang w:eastAsia="en-GB"/>
              </w:rPr>
            </w:pPr>
            <w:r w:rsidRPr="00CE4244">
              <w:rPr>
                <w:rFonts w:eastAsia="Times New Roman" w:cs="Calibri"/>
                <w:b/>
                <w:bCs/>
                <w:sz w:val="21"/>
                <w:szCs w:val="21"/>
                <w:lang w:eastAsia="en-GB"/>
              </w:rPr>
              <w:t>30.5%</w:t>
            </w:r>
          </w:p>
        </w:tc>
        <w:tc>
          <w:tcPr>
            <w:tcW w:w="2240" w:type="dxa"/>
            <w:tcBorders>
              <w:top w:val="single" w:sz="4" w:space="0" w:color="FFFFFF"/>
              <w:left w:val="nil"/>
              <w:bottom w:val="single" w:sz="4" w:space="0" w:color="FFFFFF"/>
              <w:right w:val="single" w:sz="4" w:space="0" w:color="FFFFFF"/>
            </w:tcBorders>
            <w:shd w:val="clear" w:color="auto" w:fill="auto"/>
            <w:noWrap/>
            <w:vAlign w:val="center"/>
            <w:hideMark/>
          </w:tcPr>
          <w:p w14:paraId="65B97970" w14:textId="77777777" w:rsidR="004D6D24" w:rsidRPr="00CE4244" w:rsidRDefault="004D6D24" w:rsidP="00DA7182">
            <w:pPr>
              <w:jc w:val="center"/>
              <w:rPr>
                <w:rFonts w:eastAsia="Times New Roman" w:cs="Calibri"/>
                <w:b/>
                <w:bCs/>
                <w:sz w:val="21"/>
                <w:szCs w:val="21"/>
                <w:lang w:eastAsia="en-GB"/>
              </w:rPr>
            </w:pPr>
            <w:r w:rsidRPr="00CE4244">
              <w:rPr>
                <w:rFonts w:eastAsia="Times New Roman" w:cs="Calibri"/>
                <w:b/>
                <w:bCs/>
                <w:sz w:val="21"/>
                <w:szCs w:val="21"/>
                <w:lang w:eastAsia="en-GB"/>
              </w:rPr>
              <w:t>69.5%</w:t>
            </w:r>
          </w:p>
        </w:tc>
      </w:tr>
    </w:tbl>
    <w:p w14:paraId="717DE9D6" w14:textId="77777777" w:rsidR="004D6D24" w:rsidRDefault="004D6D24" w:rsidP="004D6D24">
      <w:pPr>
        <w:pStyle w:val="NoSpacing"/>
        <w:rPr>
          <w:rFonts w:ascii="Century Gothic" w:hAnsi="Century Gothic"/>
          <w:szCs w:val="24"/>
        </w:rPr>
      </w:pPr>
    </w:p>
    <w:p w14:paraId="0680BD9E" w14:textId="0EAD19A0" w:rsidR="004D6D24" w:rsidRDefault="004D6D24" w:rsidP="004D6D24">
      <w:pPr>
        <w:pStyle w:val="NoSpacing"/>
        <w:rPr>
          <w:rFonts w:ascii="Century Gothic" w:hAnsi="Century Gothic"/>
          <w:sz w:val="22"/>
        </w:rPr>
      </w:pPr>
      <w:r w:rsidRPr="00C22B18">
        <w:rPr>
          <w:rFonts w:ascii="Century Gothic" w:hAnsi="Century Gothic"/>
          <w:sz w:val="22"/>
        </w:rPr>
        <w:t>These percentages have not</w:t>
      </w:r>
      <w:r>
        <w:rPr>
          <w:rFonts w:ascii="Century Gothic" w:hAnsi="Century Gothic"/>
          <w:sz w:val="22"/>
        </w:rPr>
        <w:t xml:space="preserve"> significantly</w:t>
      </w:r>
      <w:r w:rsidRPr="00C22B18">
        <w:rPr>
          <w:rFonts w:ascii="Century Gothic" w:hAnsi="Century Gothic"/>
          <w:sz w:val="22"/>
        </w:rPr>
        <w:t xml:space="preserve"> changed since last year</w:t>
      </w:r>
      <w:r w:rsidR="00257302">
        <w:rPr>
          <w:rFonts w:ascii="Century Gothic" w:hAnsi="Century Gothic"/>
          <w:sz w:val="22"/>
        </w:rPr>
        <w:t>’</w:t>
      </w:r>
      <w:r w:rsidRPr="00C22B18">
        <w:rPr>
          <w:rFonts w:ascii="Century Gothic" w:hAnsi="Century Gothic"/>
          <w:sz w:val="22"/>
        </w:rPr>
        <w:t xml:space="preserve">s report. </w:t>
      </w:r>
    </w:p>
    <w:p w14:paraId="13F70814" w14:textId="77777777" w:rsidR="004D6D24" w:rsidRDefault="004D6D24" w:rsidP="004D6D24">
      <w:pPr>
        <w:pStyle w:val="NoSpacing"/>
        <w:rPr>
          <w:rFonts w:ascii="Century Gothic" w:hAnsi="Century Gothic"/>
          <w:sz w:val="22"/>
        </w:rPr>
      </w:pPr>
    </w:p>
    <w:p w14:paraId="06FDAB28" w14:textId="7717BC97" w:rsidR="004D6D24" w:rsidRDefault="00DE5951" w:rsidP="004D6D24">
      <w:pPr>
        <w:pStyle w:val="NoSpacing"/>
        <w:rPr>
          <w:rFonts w:ascii="Century Gothic" w:hAnsi="Century Gothic"/>
          <w:b/>
          <w:bCs/>
          <w:sz w:val="22"/>
        </w:rPr>
      </w:pPr>
      <w:r>
        <w:rPr>
          <w:noProof/>
        </w:rPr>
        <w:drawing>
          <wp:anchor distT="0" distB="0" distL="114300" distR="114300" simplePos="0" relativeHeight="251663360" behindDoc="0" locked="0" layoutInCell="1" allowOverlap="1" wp14:anchorId="6664CDE2" wp14:editId="1087FC03">
            <wp:simplePos x="0" y="0"/>
            <wp:positionH relativeFrom="column">
              <wp:posOffset>-15240</wp:posOffset>
            </wp:positionH>
            <wp:positionV relativeFrom="paragraph">
              <wp:posOffset>244475</wp:posOffset>
            </wp:positionV>
            <wp:extent cx="6097270" cy="2581275"/>
            <wp:effectExtent l="0" t="0" r="17780" b="9525"/>
            <wp:wrapSquare wrapText="bothSides"/>
            <wp:docPr id="3" name="Chart 3">
              <a:extLst xmlns:a="http://schemas.openxmlformats.org/drawingml/2006/main">
                <a:ext uri="{FF2B5EF4-FFF2-40B4-BE49-F238E27FC236}">
                  <a16:creationId xmlns:a16="http://schemas.microsoft.com/office/drawing/2014/main" id="{CE917E39-177A-4C32-8CC2-0B8535AEC4CF}"/>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4D6D24" w:rsidRPr="00820084">
        <w:rPr>
          <w:rFonts w:ascii="Century Gothic" w:hAnsi="Century Gothic"/>
          <w:b/>
          <w:bCs/>
          <w:sz w:val="22"/>
        </w:rPr>
        <w:t>Our quartiles since reporting the gap</w:t>
      </w:r>
    </w:p>
    <w:p w14:paraId="414696CC" w14:textId="27C1977F" w:rsidR="00B41E45" w:rsidRPr="00820084" w:rsidRDefault="00B41E45" w:rsidP="004D6D24">
      <w:pPr>
        <w:pStyle w:val="NoSpacing"/>
        <w:rPr>
          <w:rFonts w:ascii="Century Gothic" w:hAnsi="Century Gothic"/>
          <w:b/>
          <w:bCs/>
          <w:sz w:val="22"/>
        </w:rPr>
      </w:pPr>
    </w:p>
    <w:p w14:paraId="5EE84DB7" w14:textId="5E3F7046" w:rsidR="004D6D24" w:rsidRDefault="004D6D24" w:rsidP="004D6D24">
      <w:pPr>
        <w:pStyle w:val="NoSpacing"/>
        <w:rPr>
          <w:rFonts w:ascii="Century Gothic" w:hAnsi="Century Gothic"/>
          <w:b/>
          <w:bCs/>
          <w:sz w:val="22"/>
        </w:rPr>
      </w:pPr>
      <w:r w:rsidRPr="00820084">
        <w:rPr>
          <w:rFonts w:ascii="Century Gothic" w:hAnsi="Century Gothic"/>
          <w:b/>
          <w:bCs/>
          <w:sz w:val="22"/>
        </w:rPr>
        <w:t>The makeup of our organisation</w:t>
      </w:r>
    </w:p>
    <w:p w14:paraId="10FA53A1" w14:textId="77777777" w:rsidR="004D6D24" w:rsidRDefault="004D6D24" w:rsidP="004D6D24">
      <w:pPr>
        <w:pStyle w:val="NoSpacing"/>
        <w:rPr>
          <w:rFonts w:ascii="Century Gothic" w:hAnsi="Century Gothic"/>
          <w:b/>
          <w:bCs/>
          <w:sz w:val="22"/>
        </w:rPr>
      </w:pPr>
    </w:p>
    <w:p w14:paraId="6E66FB69" w14:textId="52BDA86A" w:rsidR="004D6D24" w:rsidRPr="0079085C" w:rsidRDefault="004D6D24" w:rsidP="004D6D24">
      <w:pPr>
        <w:pStyle w:val="NoSpacing"/>
        <w:rPr>
          <w:rFonts w:ascii="Century Gothic" w:hAnsi="Century Gothic"/>
          <w:sz w:val="22"/>
        </w:rPr>
      </w:pPr>
      <w:r w:rsidRPr="0079085C">
        <w:rPr>
          <w:rFonts w:ascii="Century Gothic" w:hAnsi="Century Gothic"/>
          <w:sz w:val="22"/>
        </w:rPr>
        <w:t xml:space="preserve">The following charts shows the makeup our workforce in </w:t>
      </w:r>
      <w:r>
        <w:rPr>
          <w:rFonts w:ascii="Century Gothic" w:hAnsi="Century Gothic"/>
          <w:sz w:val="22"/>
        </w:rPr>
        <w:t>terms of</w:t>
      </w:r>
      <w:r w:rsidRPr="0079085C">
        <w:rPr>
          <w:rFonts w:ascii="Century Gothic" w:hAnsi="Century Gothic"/>
          <w:sz w:val="22"/>
        </w:rPr>
        <w:t xml:space="preserve"> </w:t>
      </w:r>
      <w:r>
        <w:rPr>
          <w:rFonts w:ascii="Century Gothic" w:hAnsi="Century Gothic"/>
          <w:sz w:val="22"/>
        </w:rPr>
        <w:t xml:space="preserve">role and </w:t>
      </w:r>
      <w:r w:rsidRPr="0079085C">
        <w:rPr>
          <w:rFonts w:ascii="Century Gothic" w:hAnsi="Century Gothic"/>
          <w:sz w:val="22"/>
        </w:rPr>
        <w:t>gender</w:t>
      </w:r>
      <w:r w:rsidR="00B41E45">
        <w:rPr>
          <w:rFonts w:ascii="Century Gothic" w:hAnsi="Century Gothic"/>
          <w:sz w:val="22"/>
        </w:rPr>
        <w:t>.</w:t>
      </w:r>
    </w:p>
    <w:p w14:paraId="7FC7E69F" w14:textId="77777777" w:rsidR="004D6D24" w:rsidRDefault="004D6D24" w:rsidP="004D6D24">
      <w:pPr>
        <w:pStyle w:val="NoSpacing"/>
        <w:rPr>
          <w:rFonts w:ascii="Century Gothic" w:hAnsi="Century Gothic"/>
          <w:sz w:val="22"/>
          <w:highlight w:val="yellow"/>
        </w:rPr>
      </w:pPr>
      <w:r w:rsidRPr="75AD2266">
        <w:rPr>
          <w:rFonts w:ascii="Century Gothic" w:hAnsi="Century Gothic"/>
          <w:sz w:val="22"/>
          <w:highlight w:val="yellow"/>
        </w:rPr>
        <w:t xml:space="preserve"> </w:t>
      </w:r>
    </w:p>
    <w:p w14:paraId="32E76F27" w14:textId="4052B013" w:rsidR="004D6D24" w:rsidRDefault="00DE5951" w:rsidP="004D6D24">
      <w:pPr>
        <w:pStyle w:val="NoSpacing"/>
        <w:rPr>
          <w:noProof/>
        </w:rPr>
      </w:pPr>
      <w:r>
        <w:rPr>
          <w:noProof/>
        </w:rPr>
        <w:drawing>
          <wp:inline distT="0" distB="0" distL="0" distR="0" wp14:anchorId="3F39AD75" wp14:editId="4BDBA753">
            <wp:extent cx="6097270" cy="2811780"/>
            <wp:effectExtent l="0" t="0" r="17780" b="7620"/>
            <wp:docPr id="5" name="Chart 5">
              <a:extLst xmlns:a="http://schemas.openxmlformats.org/drawingml/2006/main">
                <a:ext uri="{FF2B5EF4-FFF2-40B4-BE49-F238E27FC236}">
                  <a16:creationId xmlns:a16="http://schemas.microsoft.com/office/drawing/2014/main" id="{8E912CF0-0D72-4AA5-8062-9D6757687C45}"/>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E8DAB27" w14:textId="40AEC665" w:rsidR="004D6D24" w:rsidRPr="005749F5" w:rsidRDefault="00DE5951" w:rsidP="004D6D24">
      <w:pPr>
        <w:pStyle w:val="NoSpacing"/>
        <w:rPr>
          <w:rFonts w:ascii="Century Gothic" w:hAnsi="Century Gothic"/>
          <w:sz w:val="22"/>
        </w:rPr>
      </w:pPr>
      <w:r>
        <w:rPr>
          <w:noProof/>
        </w:rPr>
        <w:drawing>
          <wp:anchor distT="0" distB="0" distL="114300" distR="114300" simplePos="0" relativeHeight="251664384" behindDoc="0" locked="0" layoutInCell="1" allowOverlap="1" wp14:anchorId="710EE176" wp14:editId="44AF09BF">
            <wp:simplePos x="0" y="0"/>
            <wp:positionH relativeFrom="column">
              <wp:posOffset>-38100</wp:posOffset>
            </wp:positionH>
            <wp:positionV relativeFrom="paragraph">
              <wp:posOffset>803275</wp:posOffset>
            </wp:positionV>
            <wp:extent cx="6097270" cy="2804160"/>
            <wp:effectExtent l="0" t="0" r="17780" b="15240"/>
            <wp:wrapSquare wrapText="bothSides"/>
            <wp:docPr id="9" name="Chart 9">
              <a:extLst xmlns:a="http://schemas.openxmlformats.org/drawingml/2006/main">
                <a:ext uri="{FF2B5EF4-FFF2-40B4-BE49-F238E27FC236}">
                  <a16:creationId xmlns:a16="http://schemas.microsoft.com/office/drawing/2014/main" id="{FD200CEC-E1ED-4DAB-B78D-5A24EA517BFC}"/>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V relativeFrom="margin">
              <wp14:pctHeight>0</wp14:pctHeight>
            </wp14:sizeRelV>
          </wp:anchor>
        </w:drawing>
      </w:r>
      <w:r w:rsidR="004D6D24" w:rsidRPr="005749F5">
        <w:rPr>
          <w:rFonts w:ascii="Century Gothic" w:hAnsi="Century Gothic"/>
          <w:sz w:val="22"/>
        </w:rPr>
        <w:t>You can see that our medical employees are disproportionately male.   Our medics are some of our highest paid employees</w:t>
      </w:r>
      <w:r w:rsidR="004D6D24">
        <w:rPr>
          <w:rFonts w:ascii="Century Gothic" w:hAnsi="Century Gothic"/>
          <w:sz w:val="22"/>
        </w:rPr>
        <w:t xml:space="preserve">.  </w:t>
      </w:r>
      <w:r w:rsidR="004D6D24" w:rsidRPr="00327C71">
        <w:rPr>
          <w:rFonts w:ascii="Century Gothic" w:hAnsi="Century Gothic"/>
          <w:sz w:val="22"/>
        </w:rPr>
        <w:t>Following a review of the employment status of our medic</w:t>
      </w:r>
      <w:r w:rsidR="004D6D24">
        <w:rPr>
          <w:rFonts w:ascii="Century Gothic" w:hAnsi="Century Gothic"/>
          <w:sz w:val="22"/>
        </w:rPr>
        <w:t>al</w:t>
      </w:r>
      <w:r w:rsidR="004D6D24" w:rsidRPr="00327C71">
        <w:rPr>
          <w:rFonts w:ascii="Century Gothic" w:hAnsi="Century Gothic"/>
          <w:sz w:val="22"/>
        </w:rPr>
        <w:t xml:space="preserve"> staff, a number </w:t>
      </w:r>
      <w:r w:rsidR="004D6D24">
        <w:rPr>
          <w:rFonts w:ascii="Century Gothic" w:hAnsi="Century Gothic"/>
          <w:sz w:val="22"/>
        </w:rPr>
        <w:t xml:space="preserve">of them moved </w:t>
      </w:r>
      <w:r w:rsidR="004D6D24" w:rsidRPr="00327C71">
        <w:rPr>
          <w:rFonts w:ascii="Century Gothic" w:hAnsi="Century Gothic"/>
          <w:sz w:val="22"/>
        </w:rPr>
        <w:t xml:space="preserve">from self-employed to employed, which is the main reason for the change in this year’s gender pay. </w:t>
      </w:r>
    </w:p>
    <w:p w14:paraId="3BEBCB3D" w14:textId="61C62C56" w:rsidR="004D6D24" w:rsidRDefault="004D6D24" w:rsidP="004D6D24">
      <w:pPr>
        <w:pStyle w:val="NoSpacing"/>
        <w:rPr>
          <w:rFonts w:ascii="Century Gothic" w:hAnsi="Century Gothic"/>
          <w:sz w:val="22"/>
          <w:highlight w:val="yellow"/>
        </w:rPr>
      </w:pPr>
    </w:p>
    <w:p w14:paraId="1BC3C107" w14:textId="6B3E610B" w:rsidR="004D6D24" w:rsidRPr="00CE6275" w:rsidRDefault="004D6D24" w:rsidP="004D6D24">
      <w:pPr>
        <w:pStyle w:val="NoSpacing"/>
        <w:rPr>
          <w:rFonts w:ascii="Century Gothic" w:hAnsi="Century Gothic"/>
          <w:sz w:val="22"/>
        </w:rPr>
      </w:pPr>
      <w:r w:rsidRPr="00A70676">
        <w:rPr>
          <w:rFonts w:ascii="Century Gothic" w:hAnsi="Century Gothic"/>
          <w:sz w:val="22"/>
        </w:rPr>
        <w:t>The proportion of women in our workforce goes down with age.</w:t>
      </w:r>
      <w:r w:rsidRPr="00CE6275">
        <w:rPr>
          <w:rFonts w:ascii="Century Gothic" w:hAnsi="Century Gothic"/>
          <w:sz w:val="22"/>
        </w:rPr>
        <w:t xml:space="preserve"> </w:t>
      </w:r>
      <w:r>
        <w:rPr>
          <w:rFonts w:ascii="Century Gothic" w:hAnsi="Century Gothic"/>
          <w:sz w:val="22"/>
        </w:rPr>
        <w:t>O</w:t>
      </w:r>
      <w:r w:rsidRPr="00CE6275">
        <w:rPr>
          <w:rFonts w:ascii="Century Gothic" w:hAnsi="Century Gothic"/>
          <w:sz w:val="22"/>
        </w:rPr>
        <w:t>ur pay is incremental therefore our younger employees are likely to be at the lower ends of our pay scales as many will be relatively new to the organisation.  This contribute</w:t>
      </w:r>
      <w:r>
        <w:rPr>
          <w:rFonts w:ascii="Century Gothic" w:hAnsi="Century Gothic"/>
          <w:sz w:val="22"/>
        </w:rPr>
        <w:t>s</w:t>
      </w:r>
      <w:r w:rsidRPr="00CE6275">
        <w:rPr>
          <w:rFonts w:ascii="Century Gothic" w:hAnsi="Century Gothic"/>
          <w:sz w:val="22"/>
        </w:rPr>
        <w:t xml:space="preserve"> to our gender pay gap.</w:t>
      </w:r>
    </w:p>
    <w:p w14:paraId="3FD0F7EB" w14:textId="77777777" w:rsidR="004D6D24" w:rsidRPr="00B41E45" w:rsidRDefault="004D6D24" w:rsidP="004D6D24">
      <w:pPr>
        <w:pStyle w:val="NoSpacing"/>
        <w:rPr>
          <w:rFonts w:ascii="Century Gothic" w:hAnsi="Century Gothic"/>
          <w:sz w:val="22"/>
          <w:highlight w:val="yellow"/>
        </w:rPr>
      </w:pPr>
    </w:p>
    <w:p w14:paraId="4EC3CC0F" w14:textId="16D08F77" w:rsidR="004D6D24" w:rsidRDefault="004D6D24" w:rsidP="004D6D24">
      <w:pPr>
        <w:pStyle w:val="NoSpacing"/>
        <w:rPr>
          <w:rFonts w:ascii="Century Gothic" w:hAnsi="Century Gothic"/>
          <w:b/>
          <w:bCs/>
          <w:sz w:val="22"/>
        </w:rPr>
      </w:pPr>
    </w:p>
    <w:p w14:paraId="5A1C9867" w14:textId="160F8EE6" w:rsidR="00DE5951" w:rsidRDefault="00DE5951" w:rsidP="004D6D24">
      <w:pPr>
        <w:pStyle w:val="NoSpacing"/>
        <w:rPr>
          <w:rFonts w:ascii="Century Gothic" w:hAnsi="Century Gothic"/>
          <w:b/>
          <w:bCs/>
          <w:sz w:val="22"/>
        </w:rPr>
      </w:pPr>
    </w:p>
    <w:p w14:paraId="6DE9BB1C" w14:textId="3ABC0BCC" w:rsidR="00DE5951" w:rsidRDefault="00DE5951" w:rsidP="004D6D24">
      <w:pPr>
        <w:pStyle w:val="NoSpacing"/>
        <w:rPr>
          <w:rFonts w:ascii="Century Gothic" w:hAnsi="Century Gothic"/>
          <w:b/>
          <w:bCs/>
          <w:sz w:val="22"/>
        </w:rPr>
      </w:pPr>
    </w:p>
    <w:p w14:paraId="5B1D56DE" w14:textId="0F9A609D" w:rsidR="00DE5951" w:rsidRDefault="00DE5951" w:rsidP="004D6D24">
      <w:pPr>
        <w:pStyle w:val="NoSpacing"/>
        <w:rPr>
          <w:rFonts w:ascii="Century Gothic" w:hAnsi="Century Gothic"/>
          <w:b/>
          <w:bCs/>
          <w:sz w:val="22"/>
        </w:rPr>
      </w:pPr>
    </w:p>
    <w:p w14:paraId="307911F8" w14:textId="77777777" w:rsidR="00DE5951" w:rsidRPr="00B41E45" w:rsidRDefault="00DE5951" w:rsidP="004D6D24">
      <w:pPr>
        <w:pStyle w:val="NoSpacing"/>
        <w:rPr>
          <w:rFonts w:ascii="Century Gothic" w:hAnsi="Century Gothic"/>
          <w:b/>
          <w:bCs/>
          <w:sz w:val="22"/>
        </w:rPr>
      </w:pPr>
    </w:p>
    <w:p w14:paraId="4878458C" w14:textId="77777777" w:rsidR="004D6D24" w:rsidRPr="00B41E45" w:rsidRDefault="004D6D24" w:rsidP="004D6D24">
      <w:pPr>
        <w:pStyle w:val="NoSpacing"/>
        <w:rPr>
          <w:rFonts w:ascii="Century Gothic" w:hAnsi="Century Gothic"/>
          <w:b/>
          <w:bCs/>
          <w:sz w:val="22"/>
        </w:rPr>
      </w:pPr>
      <w:r w:rsidRPr="00B41E45">
        <w:rPr>
          <w:rFonts w:ascii="Century Gothic" w:hAnsi="Century Gothic"/>
          <w:b/>
          <w:bCs/>
          <w:sz w:val="22"/>
        </w:rPr>
        <w:t>Making a difference to the gender pay gap</w:t>
      </w:r>
    </w:p>
    <w:p w14:paraId="4910ED7E" w14:textId="77777777" w:rsidR="004D6D24" w:rsidRPr="00B41E45" w:rsidRDefault="004D6D24" w:rsidP="004D6D24">
      <w:pPr>
        <w:pStyle w:val="NoSpacing"/>
        <w:rPr>
          <w:rFonts w:ascii="Century Gothic" w:hAnsi="Century Gothic"/>
          <w:b/>
          <w:bCs/>
          <w:sz w:val="22"/>
        </w:rPr>
      </w:pPr>
    </w:p>
    <w:p w14:paraId="2973C840" w14:textId="0E97D35D" w:rsidR="004D6D24" w:rsidRPr="00B41E45" w:rsidRDefault="004D6D24" w:rsidP="004D6D24">
      <w:pPr>
        <w:pStyle w:val="NoSpacing"/>
        <w:rPr>
          <w:rFonts w:ascii="Century Gothic" w:hAnsi="Century Gothic"/>
          <w:b/>
          <w:bCs/>
          <w:sz w:val="22"/>
        </w:rPr>
      </w:pPr>
      <w:r w:rsidRPr="00B41E45">
        <w:rPr>
          <w:rFonts w:ascii="Century Gothic" w:hAnsi="Century Gothic"/>
          <w:b/>
          <w:bCs/>
          <w:sz w:val="22"/>
        </w:rPr>
        <w:t>We have</w:t>
      </w:r>
      <w:r w:rsidR="00B41E45">
        <w:rPr>
          <w:rFonts w:ascii="Century Gothic" w:hAnsi="Century Gothic"/>
          <w:b/>
          <w:bCs/>
          <w:sz w:val="22"/>
        </w:rPr>
        <w:t>:</w:t>
      </w:r>
      <w:r w:rsidRPr="00B41E45">
        <w:rPr>
          <w:rFonts w:ascii="Century Gothic" w:hAnsi="Century Gothic"/>
          <w:b/>
          <w:bCs/>
          <w:sz w:val="22"/>
        </w:rPr>
        <w:t xml:space="preserve"> </w:t>
      </w:r>
    </w:p>
    <w:p w14:paraId="59D6120B" w14:textId="77777777" w:rsidR="004D6D24" w:rsidRPr="00EB3351" w:rsidRDefault="004D6D24" w:rsidP="004D6D24">
      <w:pPr>
        <w:pStyle w:val="NoSpacing"/>
        <w:rPr>
          <w:rFonts w:ascii="Century Gothic" w:hAnsi="Century Gothic"/>
          <w:b/>
          <w:bCs/>
          <w:sz w:val="22"/>
        </w:rPr>
      </w:pPr>
    </w:p>
    <w:p w14:paraId="047F2530" w14:textId="77777777" w:rsidR="004D6D24" w:rsidRPr="0079085C" w:rsidRDefault="004D6D24" w:rsidP="004D6D24">
      <w:pPr>
        <w:pStyle w:val="NoSpacing"/>
        <w:numPr>
          <w:ilvl w:val="0"/>
          <w:numId w:val="3"/>
        </w:numPr>
        <w:ind w:left="720"/>
        <w:rPr>
          <w:rFonts w:ascii="Century Gothic" w:hAnsi="Century Gothic"/>
          <w:sz w:val="22"/>
        </w:rPr>
      </w:pPr>
      <w:r w:rsidRPr="0079085C">
        <w:rPr>
          <w:rFonts w:ascii="Century Gothic" w:hAnsi="Century Gothic"/>
          <w:sz w:val="22"/>
        </w:rPr>
        <w:t>Recruited a</w:t>
      </w:r>
      <w:r>
        <w:rPr>
          <w:rFonts w:ascii="Century Gothic" w:hAnsi="Century Gothic"/>
          <w:sz w:val="22"/>
        </w:rPr>
        <w:t xml:space="preserve"> Director of People and a</w:t>
      </w:r>
      <w:r w:rsidRPr="0079085C">
        <w:rPr>
          <w:rFonts w:ascii="Century Gothic" w:hAnsi="Century Gothic"/>
          <w:sz w:val="22"/>
        </w:rPr>
        <w:t xml:space="preserve"> Director of Equality Diversity and Inclusion (EDI) to continue to embed EDI </w:t>
      </w:r>
      <w:r>
        <w:rPr>
          <w:rFonts w:ascii="Century Gothic" w:hAnsi="Century Gothic"/>
          <w:sz w:val="22"/>
        </w:rPr>
        <w:t>into our People Strategy.</w:t>
      </w:r>
    </w:p>
    <w:p w14:paraId="1CC25936" w14:textId="77777777" w:rsidR="004D6D24" w:rsidRPr="0079085C" w:rsidRDefault="004D6D24" w:rsidP="004D6D24">
      <w:pPr>
        <w:pStyle w:val="NoSpacing"/>
        <w:numPr>
          <w:ilvl w:val="0"/>
          <w:numId w:val="3"/>
        </w:numPr>
        <w:ind w:left="720"/>
        <w:rPr>
          <w:rFonts w:ascii="Century Gothic" w:hAnsi="Century Gothic"/>
          <w:sz w:val="22"/>
        </w:rPr>
      </w:pPr>
      <w:r w:rsidRPr="0079085C">
        <w:rPr>
          <w:rFonts w:ascii="Century Gothic" w:hAnsi="Century Gothic"/>
          <w:sz w:val="22"/>
        </w:rPr>
        <w:t xml:space="preserve">Reviewed our experience </w:t>
      </w:r>
      <w:r>
        <w:rPr>
          <w:rFonts w:ascii="Century Gothic" w:hAnsi="Century Gothic"/>
          <w:sz w:val="22"/>
        </w:rPr>
        <w:t>during</w:t>
      </w:r>
      <w:r w:rsidRPr="0079085C">
        <w:rPr>
          <w:rFonts w:ascii="Century Gothic" w:hAnsi="Century Gothic"/>
          <w:sz w:val="22"/>
        </w:rPr>
        <w:t xml:space="preserve"> the pandemic and adopted more flexible ways of working – this </w:t>
      </w:r>
      <w:r>
        <w:rPr>
          <w:rFonts w:ascii="Century Gothic" w:hAnsi="Century Gothic"/>
          <w:sz w:val="22"/>
        </w:rPr>
        <w:t>work</w:t>
      </w:r>
      <w:r w:rsidRPr="0079085C">
        <w:rPr>
          <w:rFonts w:ascii="Century Gothic" w:hAnsi="Century Gothic"/>
          <w:sz w:val="22"/>
        </w:rPr>
        <w:t xml:space="preserve"> is ongoing. </w:t>
      </w:r>
    </w:p>
    <w:p w14:paraId="66E53DFD" w14:textId="5556688E" w:rsidR="004D6D24" w:rsidRPr="0079085C" w:rsidRDefault="004D6D24" w:rsidP="004D6D24">
      <w:pPr>
        <w:pStyle w:val="NoSpacing"/>
        <w:numPr>
          <w:ilvl w:val="0"/>
          <w:numId w:val="3"/>
        </w:numPr>
        <w:ind w:left="720"/>
        <w:rPr>
          <w:rFonts w:ascii="Century Gothic" w:hAnsi="Century Gothic"/>
          <w:sz w:val="22"/>
        </w:rPr>
      </w:pPr>
      <w:r w:rsidRPr="0079085C">
        <w:rPr>
          <w:rFonts w:ascii="Century Gothic" w:hAnsi="Century Gothic"/>
          <w:sz w:val="22"/>
        </w:rPr>
        <w:t xml:space="preserve">Created priority organisational change programmes with an EDI focus </w:t>
      </w:r>
    </w:p>
    <w:p w14:paraId="0387F6CB" w14:textId="77777777" w:rsidR="004D6D24" w:rsidRPr="0079085C" w:rsidRDefault="004D6D24" w:rsidP="004D6D24">
      <w:pPr>
        <w:pStyle w:val="NoSpacing"/>
        <w:numPr>
          <w:ilvl w:val="1"/>
          <w:numId w:val="3"/>
        </w:numPr>
        <w:ind w:left="1440"/>
        <w:rPr>
          <w:rFonts w:ascii="Century Gothic" w:hAnsi="Century Gothic"/>
          <w:sz w:val="22"/>
        </w:rPr>
      </w:pPr>
      <w:r w:rsidRPr="0079085C">
        <w:rPr>
          <w:rFonts w:ascii="Century Gothic" w:hAnsi="Century Gothic"/>
          <w:sz w:val="22"/>
        </w:rPr>
        <w:t xml:space="preserve">Starting </w:t>
      </w:r>
      <w:r>
        <w:rPr>
          <w:rFonts w:ascii="Century Gothic" w:hAnsi="Century Gothic"/>
          <w:sz w:val="22"/>
        </w:rPr>
        <w:t>W</w:t>
      </w:r>
      <w:r w:rsidRPr="0079085C">
        <w:rPr>
          <w:rFonts w:ascii="Century Gothic" w:hAnsi="Century Gothic"/>
          <w:sz w:val="22"/>
        </w:rPr>
        <w:t>ell, looking at how we attract and recruit</w:t>
      </w:r>
      <w:r>
        <w:rPr>
          <w:rFonts w:ascii="Century Gothic" w:hAnsi="Century Gothic"/>
          <w:sz w:val="22"/>
        </w:rPr>
        <w:t xml:space="preserve"> and induct</w:t>
      </w:r>
      <w:r w:rsidRPr="0079085C">
        <w:rPr>
          <w:rFonts w:ascii="Century Gothic" w:hAnsi="Century Gothic"/>
          <w:sz w:val="22"/>
        </w:rPr>
        <w:t xml:space="preserve"> a diverse workforce</w:t>
      </w:r>
    </w:p>
    <w:p w14:paraId="12138218" w14:textId="77777777" w:rsidR="004D6D24" w:rsidRPr="0079085C" w:rsidRDefault="004D6D24" w:rsidP="004D6D24">
      <w:pPr>
        <w:pStyle w:val="NoSpacing"/>
        <w:numPr>
          <w:ilvl w:val="1"/>
          <w:numId w:val="3"/>
        </w:numPr>
        <w:ind w:left="1440"/>
        <w:rPr>
          <w:rFonts w:ascii="Century Gothic" w:hAnsi="Century Gothic"/>
          <w:sz w:val="22"/>
        </w:rPr>
      </w:pPr>
      <w:r w:rsidRPr="0079085C">
        <w:rPr>
          <w:rFonts w:ascii="Century Gothic" w:hAnsi="Century Gothic"/>
          <w:sz w:val="22"/>
        </w:rPr>
        <w:t xml:space="preserve">Looking at how we induct and train our new colleagues to ensure inclusivity </w:t>
      </w:r>
    </w:p>
    <w:p w14:paraId="11729CFA" w14:textId="77777777" w:rsidR="004D6D24" w:rsidRPr="0079085C" w:rsidRDefault="004D6D24" w:rsidP="004D6D24">
      <w:pPr>
        <w:pStyle w:val="NoSpacing"/>
        <w:numPr>
          <w:ilvl w:val="1"/>
          <w:numId w:val="3"/>
        </w:numPr>
        <w:ind w:left="1440"/>
        <w:rPr>
          <w:rFonts w:ascii="Century Gothic" w:hAnsi="Century Gothic"/>
          <w:sz w:val="22"/>
        </w:rPr>
      </w:pPr>
      <w:r w:rsidRPr="0079085C">
        <w:rPr>
          <w:rFonts w:ascii="Century Gothic" w:hAnsi="Century Gothic"/>
          <w:sz w:val="22"/>
        </w:rPr>
        <w:t>Leadership Development</w:t>
      </w:r>
    </w:p>
    <w:p w14:paraId="74FCD685" w14:textId="77777777" w:rsidR="004D6D24" w:rsidRDefault="004D6D24" w:rsidP="004D6D24">
      <w:pPr>
        <w:pStyle w:val="NormalWeb"/>
        <w:numPr>
          <w:ilvl w:val="0"/>
          <w:numId w:val="3"/>
        </w:numPr>
        <w:shd w:val="clear" w:color="auto" w:fill="FFFFFF"/>
        <w:ind w:left="720"/>
        <w:rPr>
          <w:rFonts w:ascii="Century Gothic" w:hAnsi="Century Gothic"/>
        </w:rPr>
      </w:pPr>
      <w:r>
        <w:rPr>
          <w:rFonts w:ascii="Century Gothic" w:hAnsi="Century Gothic"/>
        </w:rPr>
        <w:t>R</w:t>
      </w:r>
      <w:r w:rsidRPr="0079085C">
        <w:rPr>
          <w:rFonts w:ascii="Century Gothic" w:hAnsi="Century Gothic"/>
        </w:rPr>
        <w:t xml:space="preserve">elaunched our coaching/mentoring programme to support the </w:t>
      </w:r>
      <w:r w:rsidRPr="00BF4D05">
        <w:rPr>
          <w:rFonts w:ascii="Century Gothic" w:hAnsi="Century Gothic"/>
        </w:rPr>
        <w:t>development of women and people with protected characteristics</w:t>
      </w:r>
      <w:r>
        <w:rPr>
          <w:rFonts w:ascii="Century Gothic" w:hAnsi="Century Gothic"/>
        </w:rPr>
        <w:t xml:space="preserve">.  </w:t>
      </w:r>
    </w:p>
    <w:p w14:paraId="0416284C" w14:textId="77777777" w:rsidR="004D6D24" w:rsidRPr="00856D8C" w:rsidRDefault="004D6D24" w:rsidP="004D6D24">
      <w:pPr>
        <w:pStyle w:val="NoSpacing"/>
        <w:numPr>
          <w:ilvl w:val="0"/>
          <w:numId w:val="3"/>
        </w:numPr>
        <w:ind w:left="720"/>
        <w:rPr>
          <w:rFonts w:ascii="Century Gothic" w:hAnsi="Century Gothic"/>
          <w:sz w:val="22"/>
        </w:rPr>
      </w:pPr>
      <w:r w:rsidRPr="00BF4D05">
        <w:rPr>
          <w:rFonts w:ascii="Century Gothic" w:hAnsi="Century Gothic"/>
          <w:sz w:val="22"/>
        </w:rPr>
        <w:t>Continued to be a Real Living Wage accredited organisation</w:t>
      </w:r>
      <w:r>
        <w:rPr>
          <w:rFonts w:ascii="Century Gothic" w:hAnsi="Century Gothic"/>
          <w:sz w:val="22"/>
        </w:rPr>
        <w:t>.</w:t>
      </w:r>
    </w:p>
    <w:p w14:paraId="61149B90" w14:textId="58B7FB40" w:rsidR="004D6D24" w:rsidRDefault="004D6D24" w:rsidP="004D6D24">
      <w:pPr>
        <w:pStyle w:val="NormalWeb"/>
        <w:shd w:val="clear" w:color="auto" w:fill="FFFFFF"/>
        <w:ind w:left="720"/>
        <w:rPr>
          <w:rFonts w:ascii="Century Gothic" w:hAnsi="Century Gothic"/>
        </w:rPr>
      </w:pPr>
    </w:p>
    <w:p w14:paraId="252E9B25" w14:textId="0802AC91" w:rsidR="00CE4244" w:rsidRDefault="00CE4244" w:rsidP="004D6D24">
      <w:pPr>
        <w:pStyle w:val="NormalWeb"/>
        <w:shd w:val="clear" w:color="auto" w:fill="FFFFFF"/>
        <w:ind w:left="720"/>
        <w:rPr>
          <w:rFonts w:ascii="Century Gothic" w:hAnsi="Century Gothic"/>
        </w:rPr>
      </w:pPr>
    </w:p>
    <w:p w14:paraId="69A2ED25" w14:textId="2A70A6AB" w:rsidR="00CE4244" w:rsidRDefault="00CE4244" w:rsidP="004D6D24">
      <w:pPr>
        <w:pStyle w:val="NormalWeb"/>
        <w:shd w:val="clear" w:color="auto" w:fill="FFFFFF"/>
        <w:ind w:left="720"/>
        <w:rPr>
          <w:rFonts w:ascii="Century Gothic" w:hAnsi="Century Gothic"/>
        </w:rPr>
      </w:pPr>
    </w:p>
    <w:p w14:paraId="3EB6BC1F" w14:textId="035BCE7A" w:rsidR="00CE4244" w:rsidRDefault="00CE4244" w:rsidP="004D6D24">
      <w:pPr>
        <w:pStyle w:val="NormalWeb"/>
        <w:shd w:val="clear" w:color="auto" w:fill="FFFFFF"/>
        <w:ind w:left="720"/>
        <w:rPr>
          <w:rFonts w:ascii="Century Gothic" w:hAnsi="Century Gothic"/>
        </w:rPr>
      </w:pPr>
    </w:p>
    <w:p w14:paraId="64479136" w14:textId="47FB139E" w:rsidR="00B41E45" w:rsidRPr="00CE4244" w:rsidRDefault="00CE4244" w:rsidP="00CE4244">
      <w:pPr>
        <w:pStyle w:val="NormalWeb"/>
        <w:shd w:val="clear" w:color="auto" w:fill="FFFFFF"/>
        <w:rPr>
          <w:color w:val="201F1E"/>
          <w:sz w:val="18"/>
          <w:szCs w:val="18"/>
        </w:rPr>
      </w:pPr>
      <w:r>
        <w:rPr>
          <w:rFonts w:ascii="Century Gothic" w:hAnsi="Century Gothic"/>
          <w:color w:val="201F1E"/>
          <w:sz w:val="18"/>
          <w:szCs w:val="18"/>
        </w:rPr>
        <w:t>“</w:t>
      </w:r>
      <w:r w:rsidRPr="00B41E45">
        <w:rPr>
          <w:rFonts w:ascii="Century Gothic" w:hAnsi="Century Gothic"/>
          <w:color w:val="201F1E"/>
          <w:sz w:val="18"/>
          <w:szCs w:val="18"/>
        </w:rPr>
        <w:t>Through both official and unofficial mentoring, I have finally become a person that I am happy to be and proud of when I look in the mirror.  It</w:t>
      </w:r>
      <w:r w:rsidRPr="00B41E45">
        <w:rPr>
          <w:rFonts w:ascii="Century Gothic" w:hAnsi="Century Gothic"/>
          <w:color w:val="201F1E"/>
        </w:rPr>
        <w:t xml:space="preserve"> </w:t>
      </w:r>
      <w:r w:rsidRPr="00B41E45">
        <w:rPr>
          <w:rFonts w:ascii="Century Gothic" w:hAnsi="Century Gothic"/>
          <w:color w:val="201F1E"/>
          <w:sz w:val="18"/>
          <w:szCs w:val="18"/>
        </w:rPr>
        <w:t>has given me the foundation to develop and grow both professionally</w:t>
      </w:r>
      <w:r w:rsidRPr="00B41E45">
        <w:rPr>
          <w:rFonts w:ascii="Century Gothic" w:hAnsi="Century Gothic"/>
          <w:color w:val="201F1E"/>
        </w:rPr>
        <w:t xml:space="preserve"> </w:t>
      </w:r>
      <w:r w:rsidRPr="00B41E45">
        <w:rPr>
          <w:rFonts w:ascii="Century Gothic" w:hAnsi="Century Gothic"/>
          <w:color w:val="201F1E"/>
          <w:sz w:val="18"/>
          <w:szCs w:val="18"/>
        </w:rPr>
        <w:t>and personally</w:t>
      </w:r>
      <w:r>
        <w:rPr>
          <w:rFonts w:ascii="Century Gothic" w:hAnsi="Century Gothic"/>
          <w:color w:val="201F1E"/>
          <w:sz w:val="18"/>
          <w:szCs w:val="18"/>
        </w:rPr>
        <w:t>”</w:t>
      </w:r>
    </w:p>
    <w:p w14:paraId="3E01451F" w14:textId="1941854E" w:rsidR="00B41E45" w:rsidRDefault="00B41E45" w:rsidP="004D6D24">
      <w:pPr>
        <w:pStyle w:val="NoSpacing"/>
        <w:rPr>
          <w:rFonts w:ascii="Century Gothic" w:hAnsi="Century Gothic"/>
          <w:sz w:val="22"/>
          <w:highlight w:val="yellow"/>
        </w:rPr>
      </w:pPr>
    </w:p>
    <w:p w14:paraId="01A3CC91" w14:textId="77777777" w:rsidR="00B41E45" w:rsidRDefault="00B41E45" w:rsidP="004D6D24">
      <w:pPr>
        <w:pStyle w:val="NoSpacing"/>
        <w:rPr>
          <w:rFonts w:ascii="Century Gothic" w:hAnsi="Century Gothic"/>
          <w:sz w:val="22"/>
          <w:highlight w:val="yellow"/>
        </w:rPr>
      </w:pPr>
    </w:p>
    <w:p w14:paraId="6EA0C6BD" w14:textId="003C3388" w:rsidR="004D6D24" w:rsidRPr="00B41E45" w:rsidRDefault="004D6D24" w:rsidP="004D6D24">
      <w:pPr>
        <w:pStyle w:val="NoSpacing"/>
        <w:rPr>
          <w:rFonts w:ascii="Century Gothic" w:hAnsi="Century Gothic"/>
          <w:sz w:val="22"/>
        </w:rPr>
      </w:pPr>
      <w:r w:rsidRPr="00B41E45">
        <w:rPr>
          <w:rFonts w:ascii="Century Gothic" w:hAnsi="Century Gothic"/>
          <w:sz w:val="22"/>
        </w:rPr>
        <w:t>A quote from a recently promoted mentee</w:t>
      </w:r>
      <w:r w:rsidR="00B41E45">
        <w:rPr>
          <w:rFonts w:ascii="Century Gothic" w:hAnsi="Century Gothic"/>
          <w:sz w:val="22"/>
        </w:rPr>
        <w:t>.</w:t>
      </w:r>
    </w:p>
    <w:p w14:paraId="28F5424A" w14:textId="77777777" w:rsidR="004D6D24" w:rsidRPr="00856D8C" w:rsidRDefault="004D6D24" w:rsidP="004D6D24">
      <w:pPr>
        <w:pStyle w:val="NoSpacing"/>
        <w:rPr>
          <w:rFonts w:ascii="Century Gothic" w:hAnsi="Century Gothic"/>
          <w:sz w:val="22"/>
          <w:highlight w:val="yellow"/>
        </w:rPr>
      </w:pPr>
    </w:p>
    <w:p w14:paraId="2B01EF8D" w14:textId="77777777" w:rsidR="004D6D24" w:rsidRPr="00B41E45" w:rsidRDefault="004D6D24" w:rsidP="004D6D24">
      <w:pPr>
        <w:pStyle w:val="NoSpacing"/>
        <w:rPr>
          <w:rFonts w:ascii="Century Gothic" w:hAnsi="Century Gothic"/>
          <w:b/>
          <w:bCs/>
          <w:sz w:val="22"/>
        </w:rPr>
      </w:pPr>
      <w:r w:rsidRPr="00B41E45">
        <w:rPr>
          <w:rFonts w:ascii="Century Gothic" w:hAnsi="Century Gothic"/>
          <w:b/>
          <w:bCs/>
          <w:sz w:val="22"/>
        </w:rPr>
        <w:t>Looking forward: 2022</w:t>
      </w:r>
    </w:p>
    <w:p w14:paraId="044FCA9E" w14:textId="77777777" w:rsidR="004D6D24" w:rsidRPr="00967955" w:rsidRDefault="004D6D24" w:rsidP="004D6D24">
      <w:pPr>
        <w:pStyle w:val="NoSpacing"/>
        <w:rPr>
          <w:rFonts w:ascii="Century Gothic" w:hAnsi="Century Gothic"/>
          <w:b/>
          <w:bCs/>
          <w:sz w:val="32"/>
          <w:szCs w:val="32"/>
        </w:rPr>
      </w:pPr>
    </w:p>
    <w:p w14:paraId="041CD370" w14:textId="77777777" w:rsidR="004D6D24" w:rsidRDefault="004D6D24" w:rsidP="004D6D24">
      <w:pPr>
        <w:pStyle w:val="NoSpacing"/>
        <w:rPr>
          <w:rFonts w:ascii="Century Gothic" w:hAnsi="Century Gothic"/>
          <w:sz w:val="22"/>
        </w:rPr>
      </w:pPr>
      <w:r w:rsidRPr="00967955">
        <w:rPr>
          <w:rFonts w:ascii="Century Gothic" w:hAnsi="Century Gothic"/>
          <w:sz w:val="22"/>
        </w:rPr>
        <w:t xml:space="preserve">In 2022 we </w:t>
      </w:r>
      <w:r>
        <w:rPr>
          <w:rFonts w:ascii="Century Gothic" w:hAnsi="Century Gothic"/>
          <w:sz w:val="22"/>
        </w:rPr>
        <w:t>will continue to action to</w:t>
      </w:r>
      <w:r w:rsidRPr="00967955">
        <w:rPr>
          <w:rFonts w:ascii="Century Gothic" w:hAnsi="Century Gothic"/>
          <w:sz w:val="22"/>
        </w:rPr>
        <w:t xml:space="preserve"> clos</w:t>
      </w:r>
      <w:r>
        <w:rPr>
          <w:rFonts w:ascii="Century Gothic" w:hAnsi="Century Gothic"/>
          <w:sz w:val="22"/>
        </w:rPr>
        <w:t>e</w:t>
      </w:r>
      <w:r w:rsidRPr="00967955">
        <w:rPr>
          <w:rFonts w:ascii="Century Gothic" w:hAnsi="Century Gothic"/>
          <w:sz w:val="22"/>
        </w:rPr>
        <w:t xml:space="preserve"> our gender pay gap</w:t>
      </w:r>
      <w:r>
        <w:rPr>
          <w:rFonts w:ascii="Century Gothic" w:hAnsi="Century Gothic"/>
          <w:sz w:val="22"/>
        </w:rPr>
        <w:t xml:space="preserve">, including </w:t>
      </w:r>
      <w:r w:rsidRPr="00967955">
        <w:rPr>
          <w:rFonts w:ascii="Century Gothic" w:hAnsi="Century Gothic"/>
          <w:sz w:val="22"/>
        </w:rPr>
        <w:t>introduc</w:t>
      </w:r>
      <w:r>
        <w:rPr>
          <w:rFonts w:ascii="Century Gothic" w:hAnsi="Century Gothic"/>
          <w:sz w:val="22"/>
        </w:rPr>
        <w:t>ing</w:t>
      </w:r>
      <w:r w:rsidRPr="00967955">
        <w:rPr>
          <w:rFonts w:ascii="Century Gothic" w:hAnsi="Century Gothic"/>
          <w:sz w:val="22"/>
        </w:rPr>
        <w:t xml:space="preserve"> new opportunities for women in leadership and </w:t>
      </w:r>
      <w:r>
        <w:rPr>
          <w:rFonts w:ascii="Century Gothic" w:hAnsi="Century Gothic"/>
          <w:sz w:val="22"/>
        </w:rPr>
        <w:t xml:space="preserve">new </w:t>
      </w:r>
      <w:r w:rsidRPr="00967955">
        <w:rPr>
          <w:rFonts w:ascii="Century Gothic" w:hAnsi="Century Gothic"/>
          <w:sz w:val="22"/>
        </w:rPr>
        <w:t xml:space="preserve">roles. </w:t>
      </w:r>
    </w:p>
    <w:p w14:paraId="60E82077" w14:textId="77777777" w:rsidR="004D6D24" w:rsidRDefault="004D6D24" w:rsidP="004D6D24">
      <w:pPr>
        <w:pStyle w:val="NoSpacing"/>
        <w:rPr>
          <w:rFonts w:ascii="Century Gothic" w:hAnsi="Century Gothic"/>
          <w:sz w:val="22"/>
        </w:rPr>
      </w:pPr>
    </w:p>
    <w:p w14:paraId="44325896" w14:textId="77777777" w:rsidR="004D6D24" w:rsidRDefault="004D6D24" w:rsidP="004D6D24">
      <w:pPr>
        <w:pStyle w:val="NoSpacing"/>
        <w:rPr>
          <w:rFonts w:ascii="Century Gothic" w:hAnsi="Century Gothic"/>
          <w:sz w:val="22"/>
        </w:rPr>
      </w:pPr>
      <w:r>
        <w:rPr>
          <w:rFonts w:ascii="Century Gothic" w:hAnsi="Century Gothic"/>
          <w:sz w:val="22"/>
        </w:rPr>
        <w:t>We</w:t>
      </w:r>
      <w:r w:rsidRPr="00967955">
        <w:rPr>
          <w:rFonts w:ascii="Century Gothic" w:hAnsi="Century Gothic"/>
          <w:sz w:val="22"/>
        </w:rPr>
        <w:t xml:space="preserve"> will focus on </w:t>
      </w:r>
      <w:r>
        <w:rPr>
          <w:rFonts w:ascii="Century Gothic" w:hAnsi="Century Gothic"/>
          <w:sz w:val="22"/>
        </w:rPr>
        <w:t>using</w:t>
      </w:r>
      <w:r w:rsidRPr="00967955">
        <w:rPr>
          <w:rFonts w:ascii="Century Gothic" w:hAnsi="Century Gothic"/>
          <w:sz w:val="22"/>
        </w:rPr>
        <w:t xml:space="preserve"> data to </w:t>
      </w:r>
      <w:r>
        <w:rPr>
          <w:rFonts w:ascii="Century Gothic" w:hAnsi="Century Gothic"/>
          <w:sz w:val="22"/>
        </w:rPr>
        <w:t xml:space="preserve">better </w:t>
      </w:r>
      <w:r w:rsidRPr="00967955">
        <w:rPr>
          <w:rFonts w:ascii="Century Gothic" w:hAnsi="Century Gothic"/>
          <w:sz w:val="22"/>
        </w:rPr>
        <w:t xml:space="preserve">understand </w:t>
      </w:r>
      <w:r>
        <w:rPr>
          <w:rFonts w:ascii="Century Gothic" w:hAnsi="Century Gothic"/>
          <w:sz w:val="22"/>
        </w:rPr>
        <w:t xml:space="preserve">and address </w:t>
      </w:r>
      <w:r w:rsidRPr="00967955">
        <w:rPr>
          <w:rFonts w:ascii="Century Gothic" w:hAnsi="Century Gothic"/>
          <w:sz w:val="22"/>
        </w:rPr>
        <w:t>our gender pay gap further</w:t>
      </w:r>
      <w:r>
        <w:rPr>
          <w:rFonts w:ascii="Century Gothic" w:hAnsi="Century Gothic"/>
          <w:sz w:val="22"/>
        </w:rPr>
        <w:t xml:space="preserve">, for example the </w:t>
      </w:r>
      <w:r w:rsidRPr="00967955">
        <w:rPr>
          <w:rFonts w:ascii="Century Gothic" w:hAnsi="Century Gothic"/>
          <w:sz w:val="22"/>
        </w:rPr>
        <w:t>historical gender imbalance in higher paid</w:t>
      </w:r>
      <w:r>
        <w:rPr>
          <w:rFonts w:ascii="Century Gothic" w:hAnsi="Century Gothic"/>
          <w:sz w:val="22"/>
        </w:rPr>
        <w:t xml:space="preserve"> </w:t>
      </w:r>
      <w:r w:rsidRPr="00967955">
        <w:rPr>
          <w:rFonts w:ascii="Century Gothic" w:hAnsi="Century Gothic"/>
          <w:sz w:val="22"/>
        </w:rPr>
        <w:t xml:space="preserve">medical roles. </w:t>
      </w:r>
    </w:p>
    <w:p w14:paraId="5A7D46C9" w14:textId="77777777" w:rsidR="004D6D24" w:rsidRDefault="004D6D24" w:rsidP="004D6D24">
      <w:pPr>
        <w:pStyle w:val="NoSpacing"/>
        <w:rPr>
          <w:rFonts w:ascii="Century Gothic" w:hAnsi="Century Gothic"/>
          <w:sz w:val="22"/>
        </w:rPr>
      </w:pPr>
    </w:p>
    <w:p w14:paraId="13117420" w14:textId="77777777" w:rsidR="004D6D24" w:rsidRPr="00967955" w:rsidRDefault="004D6D24" w:rsidP="004D6D24">
      <w:pPr>
        <w:pStyle w:val="NoSpacing"/>
        <w:rPr>
          <w:rFonts w:ascii="Century Gothic" w:hAnsi="Century Gothic"/>
          <w:sz w:val="22"/>
        </w:rPr>
      </w:pPr>
      <w:r>
        <w:rPr>
          <w:rFonts w:ascii="Century Gothic" w:hAnsi="Century Gothic"/>
          <w:sz w:val="22"/>
        </w:rPr>
        <w:t>Our</w:t>
      </w:r>
      <w:r w:rsidRPr="00967955">
        <w:rPr>
          <w:rFonts w:ascii="Century Gothic" w:hAnsi="Century Gothic"/>
          <w:sz w:val="22"/>
        </w:rPr>
        <w:t xml:space="preserve"> EDI and people plan</w:t>
      </w:r>
      <w:r>
        <w:rPr>
          <w:rFonts w:ascii="Century Gothic" w:hAnsi="Century Gothic"/>
          <w:sz w:val="22"/>
        </w:rPr>
        <w:t xml:space="preserve"> will focus on</w:t>
      </w:r>
      <w:r w:rsidRPr="00967955">
        <w:rPr>
          <w:rFonts w:ascii="Century Gothic" w:hAnsi="Century Gothic"/>
          <w:sz w:val="22"/>
        </w:rPr>
        <w:t xml:space="preserve"> break</w:t>
      </w:r>
      <w:r>
        <w:rPr>
          <w:rFonts w:ascii="Century Gothic" w:hAnsi="Century Gothic"/>
          <w:sz w:val="22"/>
        </w:rPr>
        <w:t xml:space="preserve">ing </w:t>
      </w:r>
      <w:r w:rsidRPr="00967955">
        <w:rPr>
          <w:rFonts w:ascii="Century Gothic" w:hAnsi="Century Gothic"/>
          <w:sz w:val="22"/>
        </w:rPr>
        <w:t xml:space="preserve">down </w:t>
      </w:r>
      <w:r>
        <w:rPr>
          <w:rFonts w:ascii="Century Gothic" w:hAnsi="Century Gothic"/>
          <w:sz w:val="22"/>
        </w:rPr>
        <w:t xml:space="preserve">the </w:t>
      </w:r>
      <w:r w:rsidRPr="00967955">
        <w:rPr>
          <w:rFonts w:ascii="Century Gothic" w:hAnsi="Century Gothic"/>
          <w:sz w:val="22"/>
        </w:rPr>
        <w:t>barriers</w:t>
      </w:r>
      <w:r>
        <w:rPr>
          <w:rFonts w:ascii="Century Gothic" w:hAnsi="Century Gothic"/>
          <w:sz w:val="22"/>
        </w:rPr>
        <w:t xml:space="preserve"> women face</w:t>
      </w:r>
      <w:r w:rsidRPr="00967955">
        <w:rPr>
          <w:rFonts w:ascii="Century Gothic" w:hAnsi="Century Gothic"/>
          <w:sz w:val="22"/>
        </w:rPr>
        <w:t xml:space="preserve"> through</w:t>
      </w:r>
      <w:r>
        <w:rPr>
          <w:rFonts w:ascii="Century Gothic" w:hAnsi="Century Gothic"/>
          <w:sz w:val="22"/>
        </w:rPr>
        <w:t>out</w:t>
      </w:r>
      <w:r w:rsidRPr="00967955">
        <w:rPr>
          <w:rFonts w:ascii="Century Gothic" w:hAnsi="Century Gothic"/>
          <w:sz w:val="22"/>
        </w:rPr>
        <w:t xml:space="preserve"> the</w:t>
      </w:r>
      <w:r>
        <w:rPr>
          <w:rFonts w:ascii="Century Gothic" w:hAnsi="Century Gothic"/>
          <w:sz w:val="22"/>
        </w:rPr>
        <w:t>ir entire experience of working with us</w:t>
      </w:r>
      <w:r w:rsidRPr="00967955">
        <w:rPr>
          <w:rFonts w:ascii="Century Gothic" w:hAnsi="Century Gothic"/>
          <w:sz w:val="22"/>
        </w:rPr>
        <w:t>.</w:t>
      </w:r>
    </w:p>
    <w:p w14:paraId="1FA0A0B5" w14:textId="77777777" w:rsidR="004D6D24" w:rsidRPr="00967955" w:rsidRDefault="004D6D24" w:rsidP="004D6D24">
      <w:pPr>
        <w:pStyle w:val="NoSpacing"/>
        <w:rPr>
          <w:rFonts w:ascii="Century Gothic" w:hAnsi="Century Gothic"/>
          <w:sz w:val="22"/>
        </w:rPr>
      </w:pPr>
    </w:p>
    <w:p w14:paraId="7041F241" w14:textId="658ABE31" w:rsidR="004D6D24" w:rsidRPr="00967955" w:rsidRDefault="004D6D24" w:rsidP="004D6D24">
      <w:pPr>
        <w:pStyle w:val="NoSpacing"/>
        <w:rPr>
          <w:rFonts w:ascii="Century Gothic" w:hAnsi="Century Gothic"/>
          <w:b/>
          <w:bCs/>
          <w:sz w:val="22"/>
        </w:rPr>
      </w:pPr>
      <w:r w:rsidRPr="00967955">
        <w:rPr>
          <w:rFonts w:ascii="Century Gothic" w:hAnsi="Century Gothic"/>
          <w:b/>
          <w:bCs/>
          <w:sz w:val="22"/>
        </w:rPr>
        <w:t>Flexi</w:t>
      </w:r>
      <w:r w:rsidR="0089022A">
        <w:rPr>
          <w:rFonts w:ascii="Century Gothic" w:hAnsi="Century Gothic"/>
          <w:b/>
          <w:bCs/>
          <w:sz w:val="22"/>
        </w:rPr>
        <w:t>ble</w:t>
      </w:r>
      <w:r w:rsidRPr="00967955">
        <w:rPr>
          <w:rFonts w:ascii="Century Gothic" w:hAnsi="Century Gothic"/>
          <w:b/>
          <w:bCs/>
          <w:sz w:val="22"/>
        </w:rPr>
        <w:t xml:space="preserve"> </w:t>
      </w:r>
      <w:r w:rsidR="0089022A">
        <w:rPr>
          <w:rFonts w:ascii="Century Gothic" w:hAnsi="Century Gothic"/>
          <w:b/>
          <w:bCs/>
          <w:sz w:val="22"/>
        </w:rPr>
        <w:t>w</w:t>
      </w:r>
      <w:r w:rsidRPr="00967955">
        <w:rPr>
          <w:rFonts w:ascii="Century Gothic" w:hAnsi="Century Gothic"/>
          <w:b/>
          <w:bCs/>
          <w:sz w:val="22"/>
        </w:rPr>
        <w:t>orking</w:t>
      </w:r>
      <w:r w:rsidRPr="00967955">
        <w:rPr>
          <w:rFonts w:ascii="Century Gothic" w:hAnsi="Century Gothic"/>
          <w:sz w:val="22"/>
        </w:rPr>
        <w:t xml:space="preserve"> </w:t>
      </w:r>
      <w:r w:rsidRPr="00967955">
        <w:rPr>
          <w:rFonts w:ascii="Century Gothic" w:hAnsi="Century Gothic"/>
          <w:b/>
          <w:bCs/>
          <w:sz w:val="22"/>
        </w:rPr>
        <w:t>for women</w:t>
      </w:r>
      <w:r>
        <w:rPr>
          <w:rFonts w:ascii="Century Gothic" w:hAnsi="Century Gothic"/>
          <w:b/>
          <w:bCs/>
          <w:sz w:val="22"/>
        </w:rPr>
        <w:t xml:space="preserve">, </w:t>
      </w:r>
      <w:r w:rsidRPr="00967955">
        <w:rPr>
          <w:rFonts w:ascii="Century Gothic" w:hAnsi="Century Gothic"/>
          <w:b/>
          <w:bCs/>
          <w:sz w:val="22"/>
        </w:rPr>
        <w:t>parents and those returning to work</w:t>
      </w:r>
    </w:p>
    <w:p w14:paraId="22D21275" w14:textId="77777777" w:rsidR="0089022A" w:rsidRDefault="0089022A" w:rsidP="004D6D24">
      <w:pPr>
        <w:pStyle w:val="NoSpacing"/>
        <w:rPr>
          <w:rFonts w:ascii="Century Gothic" w:hAnsi="Century Gothic"/>
          <w:sz w:val="22"/>
        </w:rPr>
      </w:pPr>
    </w:p>
    <w:p w14:paraId="2CF791CA" w14:textId="6B29186D" w:rsidR="004D6D24" w:rsidRPr="00967955" w:rsidRDefault="004D6D24" w:rsidP="004D6D24">
      <w:pPr>
        <w:pStyle w:val="NoSpacing"/>
        <w:rPr>
          <w:rFonts w:ascii="Century Gothic" w:hAnsi="Century Gothic"/>
          <w:sz w:val="22"/>
        </w:rPr>
      </w:pPr>
      <w:r w:rsidRPr="00967955">
        <w:rPr>
          <w:rFonts w:ascii="Century Gothic" w:hAnsi="Century Gothic"/>
          <w:sz w:val="22"/>
        </w:rPr>
        <w:t xml:space="preserve">In 2021 we introduced </w:t>
      </w:r>
      <w:r w:rsidR="0089022A">
        <w:rPr>
          <w:rFonts w:ascii="Century Gothic" w:hAnsi="Century Gothic"/>
          <w:sz w:val="22"/>
        </w:rPr>
        <w:t>a</w:t>
      </w:r>
      <w:r w:rsidRPr="00967955">
        <w:rPr>
          <w:rFonts w:ascii="Century Gothic" w:hAnsi="Century Gothic"/>
          <w:sz w:val="22"/>
        </w:rPr>
        <w:t xml:space="preserve"> new flexible </w:t>
      </w:r>
      <w:r w:rsidR="0089022A">
        <w:rPr>
          <w:rFonts w:ascii="Century Gothic" w:hAnsi="Century Gothic"/>
          <w:sz w:val="22"/>
        </w:rPr>
        <w:t xml:space="preserve">working </w:t>
      </w:r>
      <w:r w:rsidRPr="00967955">
        <w:rPr>
          <w:rFonts w:ascii="Century Gothic" w:hAnsi="Century Gothic"/>
          <w:sz w:val="22"/>
        </w:rPr>
        <w:t xml:space="preserve">policy </w:t>
      </w:r>
      <w:r>
        <w:rPr>
          <w:rFonts w:ascii="Century Gothic" w:hAnsi="Century Gothic"/>
          <w:sz w:val="22"/>
        </w:rPr>
        <w:t xml:space="preserve">which is </w:t>
      </w:r>
      <w:r w:rsidRPr="00967955">
        <w:rPr>
          <w:rFonts w:ascii="Century Gothic" w:hAnsi="Century Gothic"/>
          <w:sz w:val="22"/>
        </w:rPr>
        <w:t xml:space="preserve">designed to reflect </w:t>
      </w:r>
      <w:r>
        <w:rPr>
          <w:rFonts w:ascii="Century Gothic" w:hAnsi="Century Gothic"/>
          <w:sz w:val="22"/>
        </w:rPr>
        <w:t>and respond to individuals</w:t>
      </w:r>
      <w:r w:rsidRPr="00967955">
        <w:rPr>
          <w:rFonts w:ascii="Century Gothic" w:hAnsi="Century Gothic"/>
          <w:sz w:val="22"/>
        </w:rPr>
        <w:t xml:space="preserve"> </w:t>
      </w:r>
      <w:r>
        <w:rPr>
          <w:rFonts w:ascii="Century Gothic" w:hAnsi="Century Gothic"/>
          <w:sz w:val="22"/>
        </w:rPr>
        <w:t>needs and circumstances</w:t>
      </w:r>
      <w:r w:rsidRPr="00967955">
        <w:rPr>
          <w:rFonts w:ascii="Century Gothic" w:hAnsi="Century Gothic"/>
          <w:sz w:val="22"/>
        </w:rPr>
        <w:t xml:space="preserve">. This will help </w:t>
      </w:r>
      <w:r>
        <w:rPr>
          <w:rFonts w:ascii="Century Gothic" w:hAnsi="Century Gothic"/>
          <w:sz w:val="22"/>
        </w:rPr>
        <w:t>embed</w:t>
      </w:r>
      <w:r w:rsidRPr="00967955">
        <w:rPr>
          <w:rFonts w:ascii="Century Gothic" w:hAnsi="Century Gothic"/>
          <w:sz w:val="22"/>
        </w:rPr>
        <w:t xml:space="preserve"> flexible working across the organisation</w:t>
      </w:r>
      <w:r>
        <w:rPr>
          <w:rFonts w:ascii="Century Gothic" w:hAnsi="Century Gothic"/>
          <w:sz w:val="22"/>
        </w:rPr>
        <w:t>,</w:t>
      </w:r>
      <w:r w:rsidRPr="00967955">
        <w:rPr>
          <w:rFonts w:ascii="Century Gothic" w:hAnsi="Century Gothic"/>
          <w:sz w:val="22"/>
        </w:rPr>
        <w:t xml:space="preserve"> encourage parental leave</w:t>
      </w:r>
      <w:r>
        <w:rPr>
          <w:rFonts w:ascii="Century Gothic" w:hAnsi="Century Gothic"/>
          <w:sz w:val="22"/>
        </w:rPr>
        <w:t>, offer</w:t>
      </w:r>
      <w:r w:rsidRPr="00967955">
        <w:rPr>
          <w:rFonts w:ascii="Century Gothic" w:hAnsi="Century Gothic"/>
          <w:sz w:val="22"/>
        </w:rPr>
        <w:t xml:space="preserve"> more choice in relation to working full</w:t>
      </w:r>
      <w:r w:rsidR="0089022A">
        <w:rPr>
          <w:rFonts w:ascii="Century Gothic" w:hAnsi="Century Gothic"/>
          <w:sz w:val="22"/>
        </w:rPr>
        <w:t xml:space="preserve"> </w:t>
      </w:r>
      <w:r w:rsidRPr="00967955">
        <w:rPr>
          <w:rFonts w:ascii="Century Gothic" w:hAnsi="Century Gothic"/>
          <w:sz w:val="22"/>
        </w:rPr>
        <w:t xml:space="preserve">time and support women who have childcare </w:t>
      </w:r>
      <w:r>
        <w:rPr>
          <w:rFonts w:ascii="Century Gothic" w:hAnsi="Century Gothic"/>
          <w:sz w:val="22"/>
        </w:rPr>
        <w:t xml:space="preserve">and other caring </w:t>
      </w:r>
      <w:r w:rsidRPr="00967955">
        <w:rPr>
          <w:rFonts w:ascii="Century Gothic" w:hAnsi="Century Gothic"/>
          <w:sz w:val="22"/>
        </w:rPr>
        <w:t xml:space="preserve">responsibilities. </w:t>
      </w:r>
    </w:p>
    <w:p w14:paraId="30A0B4B2" w14:textId="77777777" w:rsidR="004D6D24" w:rsidRPr="00967955" w:rsidRDefault="004D6D24" w:rsidP="004D6D24">
      <w:pPr>
        <w:pStyle w:val="NoSpacing"/>
        <w:ind w:left="720"/>
        <w:rPr>
          <w:rFonts w:ascii="Century Gothic" w:hAnsi="Century Gothic"/>
          <w:sz w:val="22"/>
        </w:rPr>
      </w:pPr>
    </w:p>
    <w:p w14:paraId="2CC738C3" w14:textId="77777777" w:rsidR="0089022A" w:rsidRDefault="004D6D24" w:rsidP="004D6D24">
      <w:pPr>
        <w:pStyle w:val="NoSpacing"/>
        <w:rPr>
          <w:rFonts w:ascii="Century Gothic" w:hAnsi="Century Gothic"/>
          <w:b/>
          <w:bCs/>
          <w:sz w:val="22"/>
        </w:rPr>
      </w:pPr>
      <w:r w:rsidRPr="00967955">
        <w:rPr>
          <w:rFonts w:ascii="Century Gothic" w:hAnsi="Century Gothic"/>
          <w:b/>
          <w:bCs/>
          <w:sz w:val="22"/>
        </w:rPr>
        <w:t xml:space="preserve">Menopause at work </w:t>
      </w:r>
      <w:r>
        <w:rPr>
          <w:rFonts w:ascii="Century Gothic" w:hAnsi="Century Gothic"/>
          <w:b/>
          <w:bCs/>
          <w:sz w:val="22"/>
        </w:rPr>
        <w:t>p</w:t>
      </w:r>
      <w:r w:rsidRPr="00967955">
        <w:rPr>
          <w:rFonts w:ascii="Century Gothic" w:hAnsi="Century Gothic"/>
          <w:b/>
          <w:bCs/>
          <w:sz w:val="22"/>
        </w:rPr>
        <w:t>olicy</w:t>
      </w:r>
    </w:p>
    <w:p w14:paraId="2040E0FD" w14:textId="229AEEC8" w:rsidR="004D6D24" w:rsidRPr="00967955" w:rsidRDefault="004D6D24" w:rsidP="004D6D24">
      <w:pPr>
        <w:pStyle w:val="NoSpacing"/>
        <w:rPr>
          <w:rFonts w:ascii="Century Gothic" w:hAnsi="Century Gothic"/>
          <w:b/>
          <w:bCs/>
          <w:sz w:val="22"/>
        </w:rPr>
      </w:pPr>
      <w:r w:rsidRPr="00967955">
        <w:rPr>
          <w:rFonts w:ascii="Century Gothic" w:hAnsi="Century Gothic"/>
          <w:b/>
          <w:bCs/>
          <w:sz w:val="22"/>
        </w:rPr>
        <w:t xml:space="preserve"> </w:t>
      </w:r>
    </w:p>
    <w:p w14:paraId="740418F5" w14:textId="3ACCDE1E" w:rsidR="004D6D24" w:rsidRPr="00967955" w:rsidRDefault="004D6D24" w:rsidP="004D6D24">
      <w:pPr>
        <w:pStyle w:val="NoSpacing"/>
        <w:rPr>
          <w:rFonts w:ascii="Century Gothic" w:hAnsi="Century Gothic"/>
          <w:sz w:val="22"/>
        </w:rPr>
      </w:pPr>
      <w:r>
        <w:rPr>
          <w:rFonts w:ascii="Century Gothic" w:hAnsi="Century Gothic"/>
          <w:sz w:val="22"/>
        </w:rPr>
        <w:lastRenderedPageBreak/>
        <w:t>Since 2020, a</w:t>
      </w:r>
      <w:r w:rsidRPr="00967955">
        <w:rPr>
          <w:rFonts w:ascii="Century Gothic" w:hAnsi="Century Gothic"/>
          <w:sz w:val="22"/>
        </w:rPr>
        <w:t xml:space="preserve">n active working group </w:t>
      </w:r>
      <w:r>
        <w:rPr>
          <w:rFonts w:ascii="Century Gothic" w:hAnsi="Century Gothic"/>
          <w:sz w:val="22"/>
        </w:rPr>
        <w:t>has been exploring</w:t>
      </w:r>
      <w:r w:rsidRPr="00967955">
        <w:rPr>
          <w:rFonts w:ascii="Century Gothic" w:hAnsi="Century Gothic"/>
          <w:sz w:val="22"/>
        </w:rPr>
        <w:t xml:space="preserve"> </w:t>
      </w:r>
      <w:r w:rsidR="0089022A">
        <w:rPr>
          <w:rFonts w:ascii="Century Gothic" w:hAnsi="Century Gothic"/>
          <w:sz w:val="22"/>
        </w:rPr>
        <w:t>women’s</w:t>
      </w:r>
      <w:r w:rsidRPr="00967955">
        <w:rPr>
          <w:rFonts w:ascii="Century Gothic" w:hAnsi="Century Gothic"/>
          <w:sz w:val="22"/>
        </w:rPr>
        <w:t xml:space="preserve"> experience </w:t>
      </w:r>
      <w:r>
        <w:rPr>
          <w:rFonts w:ascii="Century Gothic" w:hAnsi="Century Gothic"/>
          <w:sz w:val="22"/>
        </w:rPr>
        <w:t xml:space="preserve">of </w:t>
      </w:r>
      <w:r w:rsidRPr="00967955">
        <w:rPr>
          <w:rFonts w:ascii="Century Gothic" w:hAnsi="Century Gothic"/>
          <w:sz w:val="22"/>
        </w:rPr>
        <w:t xml:space="preserve">menopause at work. In 2022 we will implement and launch </w:t>
      </w:r>
      <w:r>
        <w:rPr>
          <w:rFonts w:ascii="Century Gothic" w:hAnsi="Century Gothic"/>
          <w:sz w:val="22"/>
        </w:rPr>
        <w:t>our</w:t>
      </w:r>
      <w:r w:rsidRPr="00967955">
        <w:rPr>
          <w:rFonts w:ascii="Century Gothic" w:hAnsi="Century Gothic"/>
          <w:sz w:val="22"/>
        </w:rPr>
        <w:t xml:space="preserve"> menopause policy </w:t>
      </w:r>
      <w:r>
        <w:rPr>
          <w:rFonts w:ascii="Century Gothic" w:hAnsi="Century Gothic"/>
          <w:sz w:val="22"/>
        </w:rPr>
        <w:t xml:space="preserve">which aims to address stigma, increase understanding, and </w:t>
      </w:r>
      <w:r w:rsidRPr="00967955">
        <w:rPr>
          <w:rFonts w:ascii="Century Gothic" w:hAnsi="Century Gothic"/>
          <w:sz w:val="22"/>
        </w:rPr>
        <w:t>provi</w:t>
      </w:r>
      <w:r>
        <w:rPr>
          <w:rFonts w:ascii="Century Gothic" w:hAnsi="Century Gothic"/>
          <w:sz w:val="22"/>
        </w:rPr>
        <w:t>de</w:t>
      </w:r>
      <w:r w:rsidRPr="00967955">
        <w:rPr>
          <w:rFonts w:ascii="Century Gothic" w:hAnsi="Century Gothic"/>
          <w:sz w:val="22"/>
        </w:rPr>
        <w:t xml:space="preserve"> the support and resources women need to thrive</w:t>
      </w:r>
      <w:r>
        <w:rPr>
          <w:rFonts w:ascii="Century Gothic" w:hAnsi="Century Gothic"/>
          <w:sz w:val="22"/>
        </w:rPr>
        <w:t xml:space="preserve"> during peri-menopause and menopause</w:t>
      </w:r>
      <w:r w:rsidRPr="00967955">
        <w:rPr>
          <w:rFonts w:ascii="Century Gothic" w:hAnsi="Century Gothic"/>
          <w:sz w:val="22"/>
        </w:rPr>
        <w:t xml:space="preserve">. </w:t>
      </w:r>
    </w:p>
    <w:p w14:paraId="5C3E610B" w14:textId="77777777" w:rsidR="004D6D24" w:rsidRPr="00967955" w:rsidRDefault="004D6D24" w:rsidP="004D6D24">
      <w:pPr>
        <w:pStyle w:val="NoSpacing"/>
        <w:rPr>
          <w:rFonts w:ascii="Century Gothic" w:hAnsi="Century Gothic"/>
          <w:b/>
          <w:bCs/>
          <w:sz w:val="22"/>
        </w:rPr>
      </w:pPr>
    </w:p>
    <w:p w14:paraId="0FED4E58" w14:textId="77777777" w:rsidR="0089022A" w:rsidRDefault="0089022A" w:rsidP="004D6D24">
      <w:pPr>
        <w:pStyle w:val="NoSpacing"/>
        <w:rPr>
          <w:rFonts w:ascii="Century Gothic" w:hAnsi="Century Gothic"/>
          <w:b/>
          <w:bCs/>
          <w:sz w:val="22"/>
        </w:rPr>
      </w:pPr>
    </w:p>
    <w:p w14:paraId="601DCE84" w14:textId="1DE345A9" w:rsidR="004D6D24" w:rsidRDefault="004D6D24" w:rsidP="004D6D24">
      <w:pPr>
        <w:pStyle w:val="NoSpacing"/>
        <w:rPr>
          <w:rFonts w:ascii="Century Gothic" w:hAnsi="Century Gothic"/>
          <w:b/>
          <w:bCs/>
          <w:sz w:val="22"/>
        </w:rPr>
      </w:pPr>
      <w:r w:rsidRPr="00967955">
        <w:rPr>
          <w:rFonts w:ascii="Century Gothic" w:hAnsi="Century Gothic"/>
          <w:b/>
          <w:bCs/>
          <w:sz w:val="22"/>
        </w:rPr>
        <w:t xml:space="preserve">Re-designing our recruitment processes to attract and retain a diverse workforce </w:t>
      </w:r>
    </w:p>
    <w:p w14:paraId="32F42702" w14:textId="77777777" w:rsidR="0089022A" w:rsidRPr="00967955" w:rsidRDefault="0089022A" w:rsidP="004D6D24">
      <w:pPr>
        <w:pStyle w:val="NoSpacing"/>
        <w:rPr>
          <w:rFonts w:ascii="Century Gothic" w:hAnsi="Century Gothic"/>
          <w:b/>
          <w:bCs/>
          <w:sz w:val="22"/>
        </w:rPr>
      </w:pPr>
    </w:p>
    <w:p w14:paraId="728890E4" w14:textId="5B893D8F" w:rsidR="004D6D24" w:rsidRPr="00967955" w:rsidRDefault="004D6D24" w:rsidP="004D6D24">
      <w:pPr>
        <w:pStyle w:val="NoSpacing"/>
        <w:rPr>
          <w:rFonts w:ascii="Century Gothic" w:hAnsi="Century Gothic"/>
          <w:sz w:val="22"/>
        </w:rPr>
      </w:pPr>
      <w:r w:rsidRPr="00967955">
        <w:rPr>
          <w:rFonts w:ascii="Century Gothic" w:hAnsi="Century Gothic"/>
          <w:sz w:val="22"/>
        </w:rPr>
        <w:t xml:space="preserve">We are reviewing how we recruit and implementing practices </w:t>
      </w:r>
      <w:r>
        <w:rPr>
          <w:rFonts w:ascii="Century Gothic" w:hAnsi="Century Gothic"/>
          <w:sz w:val="22"/>
        </w:rPr>
        <w:t>to</w:t>
      </w:r>
      <w:r w:rsidRPr="00967955">
        <w:rPr>
          <w:rFonts w:ascii="Century Gothic" w:hAnsi="Century Gothic"/>
          <w:sz w:val="22"/>
        </w:rPr>
        <w:t xml:space="preserve"> reduce bias and barriers</w:t>
      </w:r>
      <w:r>
        <w:rPr>
          <w:rFonts w:ascii="Century Gothic" w:hAnsi="Century Gothic"/>
          <w:sz w:val="22"/>
        </w:rPr>
        <w:t xml:space="preserve"> so we can </w:t>
      </w:r>
      <w:r w:rsidRPr="00967955">
        <w:rPr>
          <w:rFonts w:ascii="Century Gothic" w:hAnsi="Century Gothic"/>
          <w:sz w:val="22"/>
        </w:rPr>
        <w:t xml:space="preserve">recruit a </w:t>
      </w:r>
      <w:r>
        <w:rPr>
          <w:rFonts w:ascii="Century Gothic" w:hAnsi="Century Gothic"/>
          <w:sz w:val="22"/>
        </w:rPr>
        <w:t xml:space="preserve">more </w:t>
      </w:r>
      <w:r w:rsidRPr="00967955">
        <w:rPr>
          <w:rFonts w:ascii="Century Gothic" w:hAnsi="Century Gothic"/>
          <w:sz w:val="22"/>
        </w:rPr>
        <w:t>diverse and representative workforce.</w:t>
      </w:r>
      <w:r>
        <w:rPr>
          <w:rFonts w:ascii="Century Gothic" w:hAnsi="Century Gothic"/>
          <w:sz w:val="22"/>
        </w:rPr>
        <w:t xml:space="preserve"> This includes</w:t>
      </w:r>
      <w:r w:rsidRPr="00967955">
        <w:rPr>
          <w:rFonts w:ascii="Century Gothic" w:hAnsi="Century Gothic"/>
          <w:sz w:val="22"/>
        </w:rPr>
        <w:t xml:space="preserve"> </w:t>
      </w:r>
      <w:r>
        <w:rPr>
          <w:rFonts w:ascii="Century Gothic" w:hAnsi="Century Gothic"/>
          <w:sz w:val="22"/>
        </w:rPr>
        <w:t>reviewing</w:t>
      </w:r>
      <w:r w:rsidRPr="00967955">
        <w:rPr>
          <w:rFonts w:ascii="Century Gothic" w:hAnsi="Century Gothic"/>
          <w:sz w:val="22"/>
        </w:rPr>
        <w:t xml:space="preserve"> where we advertise, </w:t>
      </w:r>
      <w:r>
        <w:rPr>
          <w:rFonts w:ascii="Century Gothic" w:hAnsi="Century Gothic"/>
          <w:sz w:val="22"/>
        </w:rPr>
        <w:t xml:space="preserve">the </w:t>
      </w:r>
      <w:r w:rsidRPr="00967955">
        <w:rPr>
          <w:rFonts w:ascii="Century Gothic" w:hAnsi="Century Gothic"/>
          <w:sz w:val="22"/>
        </w:rPr>
        <w:t xml:space="preserve">language </w:t>
      </w:r>
      <w:r>
        <w:rPr>
          <w:rFonts w:ascii="Century Gothic" w:hAnsi="Century Gothic"/>
          <w:sz w:val="22"/>
        </w:rPr>
        <w:t>we use</w:t>
      </w:r>
      <w:r w:rsidRPr="00967955">
        <w:rPr>
          <w:rFonts w:ascii="Century Gothic" w:hAnsi="Century Gothic"/>
          <w:sz w:val="22"/>
        </w:rPr>
        <w:t>, shortlisting</w:t>
      </w:r>
      <w:r>
        <w:rPr>
          <w:rFonts w:ascii="Century Gothic" w:hAnsi="Century Gothic"/>
          <w:sz w:val="22"/>
        </w:rPr>
        <w:t xml:space="preserve"> -</w:t>
      </w:r>
      <w:r w:rsidRPr="00967955">
        <w:rPr>
          <w:rFonts w:ascii="Century Gothic" w:hAnsi="Century Gothic"/>
          <w:sz w:val="22"/>
        </w:rPr>
        <w:t xml:space="preserve"> </w:t>
      </w:r>
      <w:r>
        <w:rPr>
          <w:rFonts w:ascii="Century Gothic" w:hAnsi="Century Gothic"/>
          <w:sz w:val="22"/>
        </w:rPr>
        <w:t>including</w:t>
      </w:r>
      <w:r w:rsidRPr="00967955">
        <w:rPr>
          <w:rFonts w:ascii="Century Gothic" w:hAnsi="Century Gothic"/>
          <w:sz w:val="22"/>
        </w:rPr>
        <w:t xml:space="preserve"> name blind recruitment</w:t>
      </w:r>
      <w:r>
        <w:rPr>
          <w:rFonts w:ascii="Century Gothic" w:hAnsi="Century Gothic"/>
          <w:sz w:val="22"/>
        </w:rPr>
        <w:t xml:space="preserve"> -</w:t>
      </w:r>
      <w:r w:rsidRPr="00967955">
        <w:rPr>
          <w:rFonts w:ascii="Century Gothic" w:hAnsi="Century Gothic"/>
          <w:sz w:val="22"/>
        </w:rPr>
        <w:t xml:space="preserve"> through to</w:t>
      </w:r>
      <w:r>
        <w:rPr>
          <w:rFonts w:ascii="Century Gothic" w:hAnsi="Century Gothic"/>
          <w:sz w:val="22"/>
        </w:rPr>
        <w:t xml:space="preserve"> our</w:t>
      </w:r>
      <w:r w:rsidRPr="00967955">
        <w:rPr>
          <w:rFonts w:ascii="Century Gothic" w:hAnsi="Century Gothic"/>
          <w:sz w:val="22"/>
        </w:rPr>
        <w:t xml:space="preserve"> interview </w:t>
      </w:r>
      <w:r>
        <w:rPr>
          <w:rFonts w:ascii="Century Gothic" w:hAnsi="Century Gothic"/>
          <w:sz w:val="22"/>
        </w:rPr>
        <w:t>processes</w:t>
      </w:r>
      <w:r w:rsidRPr="00967955">
        <w:rPr>
          <w:rFonts w:ascii="Century Gothic" w:hAnsi="Century Gothic"/>
          <w:sz w:val="22"/>
        </w:rPr>
        <w:t>. We will review our role design</w:t>
      </w:r>
      <w:r>
        <w:rPr>
          <w:rFonts w:ascii="Century Gothic" w:hAnsi="Century Gothic"/>
          <w:sz w:val="22"/>
        </w:rPr>
        <w:t xml:space="preserve"> and</w:t>
      </w:r>
      <w:r w:rsidRPr="00967955">
        <w:rPr>
          <w:rFonts w:ascii="Century Gothic" w:hAnsi="Century Gothic"/>
          <w:sz w:val="22"/>
        </w:rPr>
        <w:t xml:space="preserve"> analys</w:t>
      </w:r>
      <w:r>
        <w:rPr>
          <w:rFonts w:ascii="Century Gothic" w:hAnsi="Century Gothic"/>
          <w:sz w:val="22"/>
        </w:rPr>
        <w:t xml:space="preserve">e </w:t>
      </w:r>
      <w:r w:rsidRPr="00967955">
        <w:rPr>
          <w:rFonts w:ascii="Century Gothic" w:hAnsi="Century Gothic"/>
          <w:sz w:val="22"/>
        </w:rPr>
        <w:t xml:space="preserve">pay and recruitment retention data to remove any barriers and biases for progression opportunities. We will review how we attract and recruit medics and </w:t>
      </w:r>
      <w:r>
        <w:rPr>
          <w:rFonts w:ascii="Century Gothic" w:hAnsi="Century Gothic"/>
          <w:sz w:val="22"/>
        </w:rPr>
        <w:t>develop a plan for</w:t>
      </w:r>
      <w:r w:rsidRPr="00967955">
        <w:rPr>
          <w:rFonts w:ascii="Century Gothic" w:hAnsi="Century Gothic"/>
          <w:sz w:val="22"/>
        </w:rPr>
        <w:t xml:space="preserve"> increas</w:t>
      </w:r>
      <w:r>
        <w:rPr>
          <w:rFonts w:ascii="Century Gothic" w:hAnsi="Century Gothic"/>
          <w:sz w:val="22"/>
        </w:rPr>
        <w:t>ing</w:t>
      </w:r>
      <w:r w:rsidRPr="00967955">
        <w:rPr>
          <w:rFonts w:ascii="Century Gothic" w:hAnsi="Century Gothic"/>
          <w:sz w:val="22"/>
        </w:rPr>
        <w:t xml:space="preserve"> the number of </w:t>
      </w:r>
      <w:r>
        <w:rPr>
          <w:rFonts w:ascii="Century Gothic" w:hAnsi="Century Gothic"/>
          <w:sz w:val="22"/>
        </w:rPr>
        <w:t>women who work</w:t>
      </w:r>
      <w:r w:rsidRPr="00967955">
        <w:rPr>
          <w:rFonts w:ascii="Century Gothic" w:hAnsi="Century Gothic"/>
          <w:sz w:val="22"/>
        </w:rPr>
        <w:t xml:space="preserve"> in th</w:t>
      </w:r>
      <w:r>
        <w:rPr>
          <w:rFonts w:ascii="Century Gothic" w:hAnsi="Century Gothic"/>
          <w:sz w:val="22"/>
        </w:rPr>
        <w:t>ese roles.</w:t>
      </w:r>
    </w:p>
    <w:p w14:paraId="7C2B6D17" w14:textId="77777777" w:rsidR="004D6D24" w:rsidRPr="00967955" w:rsidRDefault="004D6D24" w:rsidP="004D6D24">
      <w:pPr>
        <w:pStyle w:val="NoSpacing"/>
        <w:ind w:left="720"/>
        <w:rPr>
          <w:rFonts w:ascii="Century Gothic" w:hAnsi="Century Gothic"/>
          <w:sz w:val="22"/>
        </w:rPr>
      </w:pPr>
    </w:p>
    <w:p w14:paraId="29050BB6" w14:textId="3B0B7BE1" w:rsidR="004D6D24" w:rsidRDefault="004D6D24" w:rsidP="004D6D24">
      <w:pPr>
        <w:pStyle w:val="NoSpacing"/>
        <w:rPr>
          <w:rFonts w:ascii="Century Gothic" w:hAnsi="Century Gothic"/>
          <w:b/>
          <w:bCs/>
          <w:sz w:val="22"/>
        </w:rPr>
      </w:pPr>
      <w:r w:rsidRPr="00967955">
        <w:rPr>
          <w:rFonts w:ascii="Century Gothic" w:hAnsi="Century Gothic"/>
          <w:b/>
          <w:bCs/>
          <w:sz w:val="22"/>
        </w:rPr>
        <w:t>Inspiring and developing our talent and leaders</w:t>
      </w:r>
    </w:p>
    <w:p w14:paraId="429C33EA" w14:textId="77777777" w:rsidR="0089022A" w:rsidRPr="00967955" w:rsidRDefault="0089022A" w:rsidP="004D6D24">
      <w:pPr>
        <w:pStyle w:val="NoSpacing"/>
        <w:rPr>
          <w:rFonts w:ascii="Century Gothic" w:hAnsi="Century Gothic"/>
          <w:sz w:val="22"/>
        </w:rPr>
      </w:pPr>
    </w:p>
    <w:p w14:paraId="419EFE70" w14:textId="77777777" w:rsidR="004D6D24" w:rsidRDefault="004D6D24" w:rsidP="004D6D24">
      <w:pPr>
        <w:pStyle w:val="NoSpacing"/>
        <w:rPr>
          <w:rFonts w:ascii="Century Gothic" w:hAnsi="Century Gothic"/>
          <w:sz w:val="22"/>
        </w:rPr>
      </w:pPr>
      <w:r>
        <w:rPr>
          <w:rFonts w:ascii="Century Gothic" w:hAnsi="Century Gothic"/>
          <w:sz w:val="22"/>
        </w:rPr>
        <w:t>We are redesigning</w:t>
      </w:r>
      <w:r w:rsidRPr="00E236E2">
        <w:rPr>
          <w:rFonts w:ascii="Century Gothic" w:hAnsi="Century Gothic"/>
          <w:sz w:val="22"/>
        </w:rPr>
        <w:t xml:space="preserve"> our leadership development and talent management practices to </w:t>
      </w:r>
      <w:r>
        <w:rPr>
          <w:rFonts w:ascii="Century Gothic" w:hAnsi="Century Gothic"/>
          <w:sz w:val="22"/>
        </w:rPr>
        <w:t>make sure</w:t>
      </w:r>
      <w:r w:rsidRPr="00E236E2">
        <w:rPr>
          <w:rFonts w:ascii="Century Gothic" w:hAnsi="Century Gothic"/>
          <w:sz w:val="22"/>
        </w:rPr>
        <w:t xml:space="preserve"> that barriers are removed for women and people from minority groups</w:t>
      </w:r>
      <w:r>
        <w:rPr>
          <w:rFonts w:ascii="Century Gothic" w:hAnsi="Century Gothic"/>
          <w:sz w:val="22"/>
        </w:rPr>
        <w:t xml:space="preserve">.  </w:t>
      </w:r>
      <w:r w:rsidRPr="00E236E2">
        <w:rPr>
          <w:rFonts w:ascii="Century Gothic" w:hAnsi="Century Gothic"/>
          <w:sz w:val="22"/>
        </w:rPr>
        <w:t xml:space="preserve"> </w:t>
      </w:r>
      <w:r>
        <w:rPr>
          <w:rFonts w:ascii="Century Gothic" w:hAnsi="Century Gothic"/>
          <w:sz w:val="22"/>
        </w:rPr>
        <w:t>This includes i</w:t>
      </w:r>
      <w:r w:rsidRPr="00456C8A">
        <w:rPr>
          <w:rFonts w:ascii="Century Gothic" w:hAnsi="Century Gothic"/>
          <w:sz w:val="22"/>
        </w:rPr>
        <w:t xml:space="preserve">ntroducing a women's network focusing on leadership and </w:t>
      </w:r>
      <w:r>
        <w:rPr>
          <w:rFonts w:ascii="Century Gothic" w:hAnsi="Century Gothic"/>
          <w:sz w:val="22"/>
        </w:rPr>
        <w:t xml:space="preserve">development.  This work is being supported by our staff forums, </w:t>
      </w:r>
      <w:proofErr w:type="gramStart"/>
      <w:r>
        <w:rPr>
          <w:rFonts w:ascii="Century Gothic" w:hAnsi="Century Gothic"/>
          <w:sz w:val="22"/>
        </w:rPr>
        <w:t>including;</w:t>
      </w:r>
      <w:proofErr w:type="gramEnd"/>
      <w:r>
        <w:rPr>
          <w:rFonts w:ascii="Century Gothic" w:hAnsi="Century Gothic"/>
          <w:sz w:val="22"/>
        </w:rPr>
        <w:t xml:space="preserve"> </w:t>
      </w:r>
    </w:p>
    <w:p w14:paraId="0B93E6CF" w14:textId="77777777" w:rsidR="004D6D24" w:rsidRPr="00967955" w:rsidRDefault="004D6D24" w:rsidP="004D6D24">
      <w:pPr>
        <w:pStyle w:val="NoSpacing"/>
        <w:numPr>
          <w:ilvl w:val="0"/>
          <w:numId w:val="4"/>
        </w:numPr>
        <w:rPr>
          <w:rFonts w:ascii="Century Gothic" w:hAnsi="Century Gothic"/>
          <w:sz w:val="22"/>
        </w:rPr>
      </w:pPr>
      <w:r w:rsidRPr="00967955">
        <w:rPr>
          <w:rFonts w:ascii="Century Gothic" w:hAnsi="Century Gothic"/>
          <w:sz w:val="22"/>
        </w:rPr>
        <w:t xml:space="preserve">Menopause </w:t>
      </w:r>
      <w:r>
        <w:rPr>
          <w:rFonts w:ascii="Century Gothic" w:hAnsi="Century Gothic"/>
          <w:sz w:val="22"/>
        </w:rPr>
        <w:t>Forum</w:t>
      </w:r>
    </w:p>
    <w:p w14:paraId="440A37B0" w14:textId="77777777" w:rsidR="004D6D24" w:rsidRPr="00967955" w:rsidRDefault="004D6D24" w:rsidP="004D6D24">
      <w:pPr>
        <w:pStyle w:val="NoSpacing"/>
        <w:numPr>
          <w:ilvl w:val="0"/>
          <w:numId w:val="4"/>
        </w:numPr>
        <w:rPr>
          <w:rFonts w:ascii="Century Gothic" w:hAnsi="Century Gothic"/>
          <w:sz w:val="22"/>
        </w:rPr>
      </w:pPr>
      <w:r w:rsidRPr="00967955">
        <w:rPr>
          <w:rFonts w:ascii="Century Gothic" w:hAnsi="Century Gothic"/>
          <w:sz w:val="22"/>
        </w:rPr>
        <w:t xml:space="preserve">BWAG Black workers association group </w:t>
      </w:r>
    </w:p>
    <w:p w14:paraId="57074662" w14:textId="77777777" w:rsidR="004D6D24" w:rsidRPr="00967955" w:rsidRDefault="004D6D24" w:rsidP="004D6D24">
      <w:pPr>
        <w:pStyle w:val="NoSpacing"/>
        <w:numPr>
          <w:ilvl w:val="0"/>
          <w:numId w:val="4"/>
        </w:numPr>
        <w:rPr>
          <w:rFonts w:ascii="Century Gothic" w:hAnsi="Century Gothic"/>
          <w:sz w:val="22"/>
        </w:rPr>
      </w:pPr>
      <w:r w:rsidRPr="00967955">
        <w:rPr>
          <w:rFonts w:ascii="Century Gothic" w:hAnsi="Century Gothic"/>
          <w:sz w:val="22"/>
        </w:rPr>
        <w:t xml:space="preserve">Accessibility </w:t>
      </w:r>
      <w:r>
        <w:rPr>
          <w:rFonts w:ascii="Century Gothic" w:hAnsi="Century Gothic"/>
          <w:sz w:val="22"/>
        </w:rPr>
        <w:t>Forum</w:t>
      </w:r>
    </w:p>
    <w:p w14:paraId="4D240993" w14:textId="77777777" w:rsidR="004D6D24" w:rsidRPr="00967955" w:rsidRDefault="004D6D24" w:rsidP="004D6D24">
      <w:pPr>
        <w:pStyle w:val="NoSpacing"/>
        <w:numPr>
          <w:ilvl w:val="0"/>
          <w:numId w:val="4"/>
        </w:numPr>
        <w:rPr>
          <w:rFonts w:ascii="Century Gothic" w:hAnsi="Century Gothic"/>
          <w:sz w:val="22"/>
        </w:rPr>
      </w:pPr>
      <w:r w:rsidRPr="00967955">
        <w:rPr>
          <w:rFonts w:ascii="Century Gothic" w:hAnsi="Century Gothic"/>
          <w:sz w:val="22"/>
        </w:rPr>
        <w:t xml:space="preserve">Embrace </w:t>
      </w:r>
      <w:r>
        <w:rPr>
          <w:rFonts w:ascii="Century Gothic" w:hAnsi="Century Gothic"/>
          <w:sz w:val="22"/>
        </w:rPr>
        <w:t>Forum</w:t>
      </w:r>
    </w:p>
    <w:p w14:paraId="7A901C6C" w14:textId="77777777" w:rsidR="004D6D24" w:rsidRPr="00967955" w:rsidRDefault="004D6D24" w:rsidP="004D6D24">
      <w:pPr>
        <w:pStyle w:val="NoSpacing"/>
        <w:numPr>
          <w:ilvl w:val="0"/>
          <w:numId w:val="4"/>
        </w:numPr>
        <w:rPr>
          <w:rFonts w:ascii="Century Gothic" w:hAnsi="Century Gothic"/>
          <w:sz w:val="22"/>
        </w:rPr>
      </w:pPr>
      <w:r w:rsidRPr="00967955">
        <w:rPr>
          <w:rFonts w:ascii="Century Gothic" w:hAnsi="Century Gothic"/>
          <w:sz w:val="22"/>
        </w:rPr>
        <w:t>LGBTQ+</w:t>
      </w:r>
      <w:r>
        <w:rPr>
          <w:rFonts w:ascii="Century Gothic" w:hAnsi="Century Gothic"/>
          <w:sz w:val="22"/>
        </w:rPr>
        <w:t xml:space="preserve"> Forum </w:t>
      </w:r>
    </w:p>
    <w:p w14:paraId="059F5B24" w14:textId="77777777" w:rsidR="004D6D24" w:rsidRPr="00967955" w:rsidRDefault="004D6D24" w:rsidP="004D6D24">
      <w:pPr>
        <w:pStyle w:val="NoSpacing"/>
        <w:numPr>
          <w:ilvl w:val="0"/>
          <w:numId w:val="4"/>
        </w:numPr>
        <w:rPr>
          <w:rFonts w:ascii="Century Gothic" w:hAnsi="Century Gothic"/>
          <w:sz w:val="22"/>
        </w:rPr>
      </w:pPr>
      <w:r w:rsidRPr="00967955">
        <w:rPr>
          <w:rFonts w:ascii="Century Gothic" w:hAnsi="Century Gothic"/>
          <w:sz w:val="22"/>
        </w:rPr>
        <w:t>Trans Non binary</w:t>
      </w:r>
      <w:r>
        <w:rPr>
          <w:rFonts w:ascii="Century Gothic" w:hAnsi="Century Gothic"/>
          <w:sz w:val="22"/>
        </w:rPr>
        <w:t xml:space="preserve"> Forum</w:t>
      </w:r>
      <w:r w:rsidRPr="00967955">
        <w:rPr>
          <w:rFonts w:ascii="Century Gothic" w:hAnsi="Century Gothic"/>
          <w:sz w:val="22"/>
        </w:rPr>
        <w:t xml:space="preserve"> </w:t>
      </w:r>
    </w:p>
    <w:p w14:paraId="4D7829F3" w14:textId="77777777" w:rsidR="004D6D24" w:rsidRDefault="004D6D24" w:rsidP="004D6D24">
      <w:pPr>
        <w:pStyle w:val="NoSpacing"/>
        <w:numPr>
          <w:ilvl w:val="0"/>
          <w:numId w:val="4"/>
        </w:numPr>
        <w:rPr>
          <w:rFonts w:ascii="Century Gothic" w:hAnsi="Century Gothic"/>
          <w:sz w:val="22"/>
        </w:rPr>
      </w:pPr>
      <w:r w:rsidRPr="00BF4D05">
        <w:rPr>
          <w:rFonts w:ascii="Century Gothic" w:hAnsi="Century Gothic"/>
          <w:sz w:val="22"/>
        </w:rPr>
        <w:t xml:space="preserve">Introduce reciprocal mentoring and we are </w:t>
      </w:r>
      <w:proofErr w:type="gramStart"/>
      <w:r>
        <w:rPr>
          <w:rFonts w:ascii="Century Gothic" w:hAnsi="Century Gothic"/>
          <w:sz w:val="22"/>
        </w:rPr>
        <w:t>encourage</w:t>
      </w:r>
      <w:proofErr w:type="gramEnd"/>
      <w:r>
        <w:rPr>
          <w:rFonts w:ascii="Century Gothic" w:hAnsi="Century Gothic"/>
          <w:sz w:val="22"/>
        </w:rPr>
        <w:t xml:space="preserve"> </w:t>
      </w:r>
      <w:r w:rsidRPr="00BF4D05">
        <w:rPr>
          <w:rFonts w:ascii="Century Gothic" w:hAnsi="Century Gothic"/>
          <w:sz w:val="22"/>
        </w:rPr>
        <w:t>a more diverse group of mentors</w:t>
      </w:r>
      <w:r>
        <w:rPr>
          <w:rFonts w:ascii="Century Gothic" w:hAnsi="Century Gothic"/>
          <w:sz w:val="22"/>
        </w:rPr>
        <w:t xml:space="preserve"> and mentees Forum</w:t>
      </w:r>
    </w:p>
    <w:p w14:paraId="15EE401F" w14:textId="77777777" w:rsidR="004D6D24" w:rsidRDefault="004D6D24" w:rsidP="004D6D24">
      <w:pPr>
        <w:pStyle w:val="NoSpacing"/>
        <w:rPr>
          <w:rFonts w:ascii="Century Gothic" w:hAnsi="Century Gothic"/>
          <w:sz w:val="22"/>
        </w:rPr>
      </w:pPr>
    </w:p>
    <w:p w14:paraId="3EBF8E52" w14:textId="77777777" w:rsidR="00012700" w:rsidRDefault="00012700" w:rsidP="004D6D24">
      <w:pPr>
        <w:pStyle w:val="NoSpacing"/>
        <w:rPr>
          <w:rFonts w:ascii="Century Gothic" w:hAnsi="Century Gothic"/>
          <w:b/>
          <w:bCs/>
          <w:sz w:val="22"/>
        </w:rPr>
      </w:pPr>
    </w:p>
    <w:p w14:paraId="4FF13879" w14:textId="441A446B" w:rsidR="004D6D24" w:rsidRPr="007C076A" w:rsidRDefault="004D6D24" w:rsidP="004D6D24">
      <w:pPr>
        <w:pStyle w:val="NoSpacing"/>
        <w:rPr>
          <w:rFonts w:ascii="Century Gothic" w:hAnsi="Century Gothic"/>
          <w:b/>
          <w:bCs/>
          <w:sz w:val="22"/>
        </w:rPr>
      </w:pPr>
      <w:r w:rsidRPr="007C076A">
        <w:rPr>
          <w:rFonts w:ascii="Century Gothic" w:hAnsi="Century Gothic"/>
          <w:b/>
          <w:bCs/>
          <w:sz w:val="22"/>
        </w:rPr>
        <w:t>C</w:t>
      </w:r>
      <w:bookmarkStart w:id="0" w:name="_Hlk97301557"/>
      <w:r w:rsidR="0089022A" w:rsidRPr="007C076A">
        <w:rPr>
          <w:rFonts w:ascii="Century Gothic" w:hAnsi="Century Gothic"/>
          <w:b/>
          <w:bCs/>
          <w:sz w:val="22"/>
        </w:rPr>
        <w:t>onclusion</w:t>
      </w:r>
    </w:p>
    <w:p w14:paraId="104CC941" w14:textId="77777777" w:rsidR="0089022A" w:rsidRDefault="0089022A" w:rsidP="004D6D24">
      <w:pPr>
        <w:pStyle w:val="NoSpacing"/>
        <w:rPr>
          <w:rFonts w:ascii="Century Gothic" w:hAnsi="Century Gothic"/>
          <w:sz w:val="22"/>
        </w:rPr>
      </w:pPr>
    </w:p>
    <w:p w14:paraId="74104A0D" w14:textId="1BA8FAEF" w:rsidR="004D6D24" w:rsidRDefault="004D6D24" w:rsidP="004D6D24">
      <w:pPr>
        <w:pStyle w:val="paragraph"/>
        <w:spacing w:before="0" w:beforeAutospacing="0" w:after="0" w:afterAutospacing="0"/>
        <w:textAlignment w:val="baseline"/>
        <w:rPr>
          <w:rStyle w:val="normaltextrun"/>
          <w:rFonts w:ascii="Century Gothic" w:hAnsi="Century Gothic" w:cs="Segoe UI"/>
          <w:sz w:val="22"/>
          <w:szCs w:val="22"/>
          <w:lang w:val="en-GB"/>
        </w:rPr>
      </w:pPr>
      <w:r>
        <w:rPr>
          <w:rStyle w:val="normaltextrun"/>
          <w:rFonts w:ascii="Century Gothic" w:hAnsi="Century Gothic" w:cs="Segoe UI"/>
          <w:sz w:val="22"/>
          <w:szCs w:val="22"/>
          <w:lang w:val="en-GB"/>
        </w:rPr>
        <w:t>We see the Pay Gap report as an ongoing piece of work and welcome your thoughts, feedback, questions, and suggestions. We will continue to share update</w:t>
      </w:r>
      <w:r w:rsidR="00D94C7F">
        <w:rPr>
          <w:rStyle w:val="normaltextrun"/>
          <w:rFonts w:ascii="Century Gothic" w:hAnsi="Century Gothic" w:cs="Segoe UI"/>
          <w:sz w:val="22"/>
          <w:szCs w:val="22"/>
          <w:lang w:val="en-GB"/>
        </w:rPr>
        <w:t>s</w:t>
      </w:r>
      <w:r>
        <w:rPr>
          <w:rStyle w:val="normaltextrun"/>
          <w:rFonts w:ascii="Century Gothic" w:hAnsi="Century Gothic" w:cs="Segoe UI"/>
          <w:sz w:val="22"/>
          <w:szCs w:val="22"/>
          <w:lang w:val="en-GB"/>
        </w:rPr>
        <w:t xml:space="preserve"> on our plans with you. </w:t>
      </w:r>
    </w:p>
    <w:p w14:paraId="2FF5DB98" w14:textId="77777777" w:rsidR="004D6D24" w:rsidRDefault="004D6D24" w:rsidP="004D6D24">
      <w:pPr>
        <w:pStyle w:val="paragraph"/>
        <w:spacing w:before="0" w:beforeAutospacing="0" w:after="0" w:afterAutospacing="0"/>
        <w:textAlignment w:val="baseline"/>
        <w:rPr>
          <w:rStyle w:val="normaltextrun"/>
          <w:rFonts w:ascii="Century Gothic" w:hAnsi="Century Gothic" w:cs="Segoe UI"/>
          <w:sz w:val="22"/>
          <w:szCs w:val="22"/>
          <w:lang w:val="en-GB"/>
        </w:rPr>
      </w:pPr>
    </w:p>
    <w:p w14:paraId="05F62E43" w14:textId="71DAD983" w:rsidR="004D6D24" w:rsidRDefault="004D6D24" w:rsidP="004D6D24">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lang w:val="en-GB"/>
        </w:rPr>
        <w:t xml:space="preserve">Please contact our director of inclusion Simone James </w:t>
      </w:r>
      <w:r w:rsidR="00D94C7F">
        <w:rPr>
          <w:rStyle w:val="normaltextrun"/>
          <w:rFonts w:ascii="Century Gothic" w:hAnsi="Century Gothic" w:cs="Segoe UI"/>
          <w:sz w:val="22"/>
          <w:szCs w:val="22"/>
          <w:lang w:val="en-GB"/>
        </w:rPr>
        <w:t>(</w:t>
      </w:r>
      <w:hyperlink r:id="rId22" w:history="1">
        <w:r w:rsidR="00D94C7F" w:rsidRPr="00C60D09">
          <w:rPr>
            <w:rStyle w:val="Hyperlink"/>
            <w:rFonts w:ascii="Century Gothic" w:hAnsi="Century Gothic" w:cs="Segoe UI"/>
            <w:sz w:val="22"/>
            <w:szCs w:val="22"/>
            <w:lang w:val="en-GB"/>
          </w:rPr>
          <w:t>Simone.james@cgl.org.uk</w:t>
        </w:r>
      </w:hyperlink>
      <w:r w:rsidR="00D94C7F">
        <w:rPr>
          <w:rStyle w:val="normaltextrun"/>
          <w:rFonts w:ascii="Century Gothic" w:hAnsi="Century Gothic" w:cs="Segoe UI"/>
          <w:sz w:val="22"/>
          <w:szCs w:val="22"/>
          <w:lang w:val="en-GB"/>
        </w:rPr>
        <w:t xml:space="preserve">) </w:t>
      </w:r>
      <w:r>
        <w:rPr>
          <w:rStyle w:val="normaltextrun"/>
          <w:rFonts w:ascii="Century Gothic" w:hAnsi="Century Gothic" w:cs="Segoe UI"/>
          <w:sz w:val="22"/>
          <w:szCs w:val="22"/>
          <w:lang w:val="en-GB"/>
        </w:rPr>
        <w:t>for further information</w:t>
      </w:r>
      <w:r w:rsidR="0089022A">
        <w:rPr>
          <w:rStyle w:val="normaltextrun"/>
          <w:rFonts w:ascii="Century Gothic" w:hAnsi="Century Gothic" w:cs="Segoe UI"/>
          <w:sz w:val="22"/>
          <w:szCs w:val="22"/>
          <w:lang w:val="en-GB"/>
        </w:rPr>
        <w:t>.</w:t>
      </w:r>
      <w:r>
        <w:rPr>
          <w:rStyle w:val="eop"/>
          <w:rFonts w:cs="Segoe UI"/>
          <w:sz w:val="22"/>
          <w:szCs w:val="22"/>
        </w:rPr>
        <w:t> </w:t>
      </w:r>
    </w:p>
    <w:bookmarkEnd w:id="0"/>
    <w:p w14:paraId="1A3569C0" w14:textId="77777777" w:rsidR="00B40154" w:rsidRPr="00AF0821" w:rsidRDefault="00B40154" w:rsidP="00B40154">
      <w:pPr>
        <w:pStyle w:val="NoSpacing"/>
        <w:rPr>
          <w:rFonts w:ascii="Century Gothic" w:hAnsi="Century Gothic"/>
          <w:sz w:val="22"/>
        </w:rPr>
      </w:pPr>
    </w:p>
    <w:sectPr w:rsidR="00B40154" w:rsidRPr="00AF0821" w:rsidSect="00F136F5">
      <w:headerReference w:type="default" r:id="rId23"/>
      <w:footerReference w:type="even" r:id="rId24"/>
      <w:footerReference w:type="default" r:id="rId25"/>
      <w:pgSz w:w="11906" w:h="16838"/>
      <w:pgMar w:top="1440" w:right="1152" w:bottom="1440"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7FA8F" w14:textId="77777777" w:rsidR="007150AF" w:rsidRDefault="007150AF" w:rsidP="00BB3914">
      <w:r>
        <w:separator/>
      </w:r>
    </w:p>
  </w:endnote>
  <w:endnote w:type="continuationSeparator" w:id="0">
    <w:p w14:paraId="1381D92D" w14:textId="77777777" w:rsidR="007150AF" w:rsidRDefault="007150AF" w:rsidP="00BB3914">
      <w:r>
        <w:continuationSeparator/>
      </w:r>
    </w:p>
  </w:endnote>
  <w:endnote w:type="continuationNotice" w:id="1">
    <w:p w14:paraId="6AEB4A26" w14:textId="77777777" w:rsidR="007150AF" w:rsidRDefault="007150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D3063" w14:textId="77777777" w:rsidR="00BA0030" w:rsidRDefault="00BA00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7D481" w14:textId="7E105196" w:rsidR="009319AE" w:rsidRDefault="009319AE" w:rsidP="003B5500">
    <w:pPr>
      <w:rPr>
        <w:shd w:val="clear" w:color="auto" w:fill="FFFFFF"/>
        <w:lang w:eastAsia="en-GB"/>
      </w:rPr>
    </w:pPr>
  </w:p>
  <w:p w14:paraId="26404669" w14:textId="77777777" w:rsidR="009319AE" w:rsidRDefault="009319AE" w:rsidP="003B5500">
    <w:pPr>
      <w:rPr>
        <w:shd w:val="clear" w:color="auto" w:fill="FFFFFF"/>
        <w:lang w:eastAsia="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917A8" w14:textId="77777777" w:rsidR="00BA0030" w:rsidRDefault="00BA00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0424081"/>
      <w:docPartObj>
        <w:docPartGallery w:val="Page Numbers (Bottom of Page)"/>
        <w:docPartUnique/>
      </w:docPartObj>
    </w:sdtPr>
    <w:sdtEndPr>
      <w:rPr>
        <w:rStyle w:val="PageNumber"/>
      </w:rPr>
    </w:sdtEndPr>
    <w:sdtContent>
      <w:p w14:paraId="7E7CD835" w14:textId="2E5CDD84" w:rsidR="00B405BF" w:rsidRDefault="00B405BF" w:rsidP="00D036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CACF3C" w14:textId="77777777" w:rsidR="00B405BF" w:rsidRDefault="00B405BF" w:rsidP="00CB7039">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7070635"/>
      <w:docPartObj>
        <w:docPartGallery w:val="Page Numbers (Bottom of Page)"/>
        <w:docPartUnique/>
      </w:docPartObj>
    </w:sdtPr>
    <w:sdtEndPr>
      <w:rPr>
        <w:rStyle w:val="PageNumber"/>
      </w:rPr>
    </w:sdtEndPr>
    <w:sdtContent>
      <w:p w14:paraId="253C7F8D" w14:textId="24C3CACF" w:rsidR="00B405BF" w:rsidRDefault="00B405BF" w:rsidP="00D036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484DDE21" w14:textId="12376271" w:rsidR="00BB3914" w:rsidRDefault="00BB3914" w:rsidP="00CB7039">
    <w:pPr>
      <w:ind w:right="360"/>
      <w:rPr>
        <w:shd w:val="clear" w:color="auto" w:fill="FFFFFF"/>
        <w:lang w:eastAsia="en-GB"/>
      </w:rPr>
    </w:pPr>
  </w:p>
  <w:p w14:paraId="6E4F68E9" w14:textId="77777777" w:rsidR="00BB3914" w:rsidRDefault="00BB3914" w:rsidP="00BB3914">
    <w:pPr>
      <w:rPr>
        <w:shd w:val="clear" w:color="auto" w:fill="FFFFFF"/>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CAC38" w14:textId="77777777" w:rsidR="007150AF" w:rsidRDefault="007150AF" w:rsidP="00BB3914">
      <w:r>
        <w:separator/>
      </w:r>
    </w:p>
  </w:footnote>
  <w:footnote w:type="continuationSeparator" w:id="0">
    <w:p w14:paraId="2C602619" w14:textId="77777777" w:rsidR="007150AF" w:rsidRDefault="007150AF" w:rsidP="00BB3914">
      <w:r>
        <w:continuationSeparator/>
      </w:r>
    </w:p>
  </w:footnote>
  <w:footnote w:type="continuationNotice" w:id="1">
    <w:p w14:paraId="141F7FBD" w14:textId="77777777" w:rsidR="007150AF" w:rsidRDefault="007150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40786" w14:textId="77777777" w:rsidR="00BA0030" w:rsidRDefault="00BA00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F21E" w14:textId="0CB17826" w:rsidR="00217614" w:rsidRDefault="00217614" w:rsidP="00217614">
    <w:pPr>
      <w:pStyle w:val="Header"/>
      <w:jc w:val="right"/>
    </w:pPr>
    <w:r>
      <w:rPr>
        <w:noProof/>
        <w:lang w:eastAsia="en-GB"/>
      </w:rPr>
      <w:drawing>
        <wp:inline distT="0" distB="0" distL="0" distR="0" wp14:anchorId="263DA1E5" wp14:editId="1F151C70">
          <wp:extent cx="1396365" cy="565150"/>
          <wp:effectExtent l="0" t="0" r="0" b="635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1823"/>
                  <a:stretch/>
                </pic:blipFill>
                <pic:spPr bwMode="auto">
                  <a:xfrm>
                    <a:off x="0" y="0"/>
                    <a:ext cx="1405347" cy="568785"/>
                  </a:xfrm>
                  <a:prstGeom prst="rect">
                    <a:avLst/>
                  </a:prstGeom>
                  <a:ln>
                    <a:noFill/>
                  </a:ln>
                  <a:extLst>
                    <a:ext uri="{53640926-AAD7-44D8-BBD7-CCE9431645EC}">
                      <a14:shadowObscured xmlns:a14="http://schemas.microsoft.com/office/drawing/2010/main"/>
                    </a:ext>
                  </a:extLst>
                </pic:spPr>
              </pic:pic>
            </a:graphicData>
          </a:graphic>
        </wp:inline>
      </w:drawing>
    </w:r>
  </w:p>
  <w:p w14:paraId="6FF68365" w14:textId="77777777" w:rsidR="00217614" w:rsidRDefault="002176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02C96" w14:textId="77777777" w:rsidR="00BA0030" w:rsidRDefault="00BA00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6733" w14:textId="6F8E4682" w:rsidR="00BB3914" w:rsidRDefault="00BB3914">
    <w:pPr>
      <w:pStyle w:val="Header"/>
    </w:pPr>
    <w:r>
      <w:tab/>
    </w:r>
    <w:r>
      <w:tab/>
    </w:r>
    <w:r>
      <w:rPr>
        <w:noProof/>
        <w:lang w:eastAsia="en-GB"/>
      </w:rPr>
      <w:drawing>
        <wp:inline distT="0" distB="0" distL="0" distR="0" wp14:anchorId="634D423F" wp14:editId="07F0AC96">
          <wp:extent cx="1397372" cy="558412"/>
          <wp:effectExtent l="0" t="0" r="0" b="635"/>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1823"/>
                  <a:stretch/>
                </pic:blipFill>
                <pic:spPr bwMode="auto">
                  <a:xfrm>
                    <a:off x="0" y="0"/>
                    <a:ext cx="1397947" cy="55864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D4F0C"/>
    <w:multiLevelType w:val="multilevel"/>
    <w:tmpl w:val="13842E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4B5837F2"/>
    <w:multiLevelType w:val="hybridMultilevel"/>
    <w:tmpl w:val="D3CA9A50"/>
    <w:lvl w:ilvl="0" w:tplc="99583A6C">
      <w:start w:val="142"/>
      <w:numFmt w:val="bullet"/>
      <w:lvlText w:val="-"/>
      <w:lvlJc w:val="left"/>
      <w:pPr>
        <w:ind w:left="420" w:hanging="360"/>
      </w:pPr>
      <w:rPr>
        <w:rFonts w:ascii="Century Gothic" w:eastAsiaTheme="minorHAnsi" w:hAnsi="Century Gothic"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61956124"/>
    <w:multiLevelType w:val="hybridMultilevel"/>
    <w:tmpl w:val="5804FA78"/>
    <w:lvl w:ilvl="0" w:tplc="97FE7E50">
      <w:start w:val="69"/>
      <w:numFmt w:val="bullet"/>
      <w:lvlText w:val="-"/>
      <w:lvlJc w:val="left"/>
      <w:pPr>
        <w:ind w:left="0" w:hanging="360"/>
      </w:pPr>
      <w:rPr>
        <w:rFonts w:ascii="Century Gothic" w:eastAsiaTheme="minorHAnsi" w:hAnsi="Century Gothic" w:cstheme="minorBidi"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3" w15:restartNumberingAfterBreak="0">
    <w:nsid w:val="707E699F"/>
    <w:multiLevelType w:val="hybridMultilevel"/>
    <w:tmpl w:val="687A83D0"/>
    <w:lvl w:ilvl="0" w:tplc="437C7CF0">
      <w:start w:val="1"/>
      <w:numFmt w:val="bullet"/>
      <w:lvlText w:val="-"/>
      <w:lvlJc w:val="left"/>
      <w:pPr>
        <w:ind w:left="720" w:hanging="360"/>
      </w:pPr>
      <w:rPr>
        <w:rFonts w:asciiTheme="minorHAnsi" w:eastAsiaTheme="minorHAnsi" w:hAnsiTheme="minorHAnsi" w:cstheme="minorBidi"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8941246">
    <w:abstractNumId w:val="0"/>
  </w:num>
  <w:num w:numId="2" w16cid:durableId="1453743304">
    <w:abstractNumId w:val="1"/>
  </w:num>
  <w:num w:numId="3" w16cid:durableId="1926986527">
    <w:abstractNumId w:val="2"/>
  </w:num>
  <w:num w:numId="4" w16cid:durableId="11746151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C57"/>
    <w:rsid w:val="00012700"/>
    <w:rsid w:val="00030700"/>
    <w:rsid w:val="00033563"/>
    <w:rsid w:val="00070CFC"/>
    <w:rsid w:val="000733E4"/>
    <w:rsid w:val="00077D58"/>
    <w:rsid w:val="000815A5"/>
    <w:rsid w:val="00093656"/>
    <w:rsid w:val="000A0347"/>
    <w:rsid w:val="000A26BD"/>
    <w:rsid w:val="000B39ED"/>
    <w:rsid w:val="000C7094"/>
    <w:rsid w:val="000E297D"/>
    <w:rsid w:val="000F6E56"/>
    <w:rsid w:val="001053F4"/>
    <w:rsid w:val="00147234"/>
    <w:rsid w:val="00151123"/>
    <w:rsid w:val="001709AD"/>
    <w:rsid w:val="00177726"/>
    <w:rsid w:val="0018282F"/>
    <w:rsid w:val="00191138"/>
    <w:rsid w:val="0019634A"/>
    <w:rsid w:val="001B3186"/>
    <w:rsid w:val="001C2583"/>
    <w:rsid w:val="001E6606"/>
    <w:rsid w:val="001F083A"/>
    <w:rsid w:val="001F4E30"/>
    <w:rsid w:val="00212253"/>
    <w:rsid w:val="00217614"/>
    <w:rsid w:val="002259AE"/>
    <w:rsid w:val="00257302"/>
    <w:rsid w:val="002965C3"/>
    <w:rsid w:val="002A2D92"/>
    <w:rsid w:val="002A5C02"/>
    <w:rsid w:val="002A5F12"/>
    <w:rsid w:val="002B1B09"/>
    <w:rsid w:val="002C7EF2"/>
    <w:rsid w:val="0033530B"/>
    <w:rsid w:val="00362439"/>
    <w:rsid w:val="003A09AA"/>
    <w:rsid w:val="003A6A1C"/>
    <w:rsid w:val="003A7E09"/>
    <w:rsid w:val="003B21EC"/>
    <w:rsid w:val="003D24EE"/>
    <w:rsid w:val="003F2856"/>
    <w:rsid w:val="00401CE9"/>
    <w:rsid w:val="00404465"/>
    <w:rsid w:val="00412573"/>
    <w:rsid w:val="00415E82"/>
    <w:rsid w:val="00424D1E"/>
    <w:rsid w:val="00447785"/>
    <w:rsid w:val="00460767"/>
    <w:rsid w:val="0048493B"/>
    <w:rsid w:val="00485B1D"/>
    <w:rsid w:val="004C5543"/>
    <w:rsid w:val="004D6D24"/>
    <w:rsid w:val="00526C5F"/>
    <w:rsid w:val="0053367F"/>
    <w:rsid w:val="00537AAE"/>
    <w:rsid w:val="005577CF"/>
    <w:rsid w:val="00567E9F"/>
    <w:rsid w:val="005719F9"/>
    <w:rsid w:val="00590B14"/>
    <w:rsid w:val="005D7A49"/>
    <w:rsid w:val="006114EA"/>
    <w:rsid w:val="00616CA9"/>
    <w:rsid w:val="00624D02"/>
    <w:rsid w:val="00625241"/>
    <w:rsid w:val="00640D9E"/>
    <w:rsid w:val="006477A9"/>
    <w:rsid w:val="0068238B"/>
    <w:rsid w:val="006D024A"/>
    <w:rsid w:val="006D18DC"/>
    <w:rsid w:val="006D454E"/>
    <w:rsid w:val="006D5D92"/>
    <w:rsid w:val="006D75CE"/>
    <w:rsid w:val="006F02B3"/>
    <w:rsid w:val="006F0CA8"/>
    <w:rsid w:val="00714929"/>
    <w:rsid w:val="007150AF"/>
    <w:rsid w:val="0072595F"/>
    <w:rsid w:val="00736FAC"/>
    <w:rsid w:val="00741FAA"/>
    <w:rsid w:val="00791D16"/>
    <w:rsid w:val="00794E74"/>
    <w:rsid w:val="007A50F0"/>
    <w:rsid w:val="007C076A"/>
    <w:rsid w:val="007C26FA"/>
    <w:rsid w:val="007C433A"/>
    <w:rsid w:val="007F436E"/>
    <w:rsid w:val="00801A09"/>
    <w:rsid w:val="008035C4"/>
    <w:rsid w:val="00806F35"/>
    <w:rsid w:val="00814EE0"/>
    <w:rsid w:val="008249EC"/>
    <w:rsid w:val="0083217A"/>
    <w:rsid w:val="0084524E"/>
    <w:rsid w:val="00845B2F"/>
    <w:rsid w:val="00850E8A"/>
    <w:rsid w:val="00855C3F"/>
    <w:rsid w:val="008648E7"/>
    <w:rsid w:val="008728C5"/>
    <w:rsid w:val="008774E7"/>
    <w:rsid w:val="00882113"/>
    <w:rsid w:val="0089022A"/>
    <w:rsid w:val="008D0900"/>
    <w:rsid w:val="008D5FC5"/>
    <w:rsid w:val="008E1466"/>
    <w:rsid w:val="009028BA"/>
    <w:rsid w:val="00905A20"/>
    <w:rsid w:val="0091112E"/>
    <w:rsid w:val="009319AE"/>
    <w:rsid w:val="009373D5"/>
    <w:rsid w:val="009645A5"/>
    <w:rsid w:val="00973B95"/>
    <w:rsid w:val="0099318F"/>
    <w:rsid w:val="009934EE"/>
    <w:rsid w:val="009A2B3A"/>
    <w:rsid w:val="009A48DC"/>
    <w:rsid w:val="009E5C71"/>
    <w:rsid w:val="00A0281B"/>
    <w:rsid w:val="00A22FF9"/>
    <w:rsid w:val="00A270FC"/>
    <w:rsid w:val="00A369EA"/>
    <w:rsid w:val="00A601EF"/>
    <w:rsid w:val="00A62C57"/>
    <w:rsid w:val="00A91551"/>
    <w:rsid w:val="00AA11DE"/>
    <w:rsid w:val="00AB6887"/>
    <w:rsid w:val="00AD6370"/>
    <w:rsid w:val="00AE3A72"/>
    <w:rsid w:val="00AE6609"/>
    <w:rsid w:val="00AF1364"/>
    <w:rsid w:val="00B00ADE"/>
    <w:rsid w:val="00B40154"/>
    <w:rsid w:val="00B405BF"/>
    <w:rsid w:val="00B41E45"/>
    <w:rsid w:val="00B61916"/>
    <w:rsid w:val="00B766DC"/>
    <w:rsid w:val="00B77EC7"/>
    <w:rsid w:val="00B85736"/>
    <w:rsid w:val="00B94893"/>
    <w:rsid w:val="00B94DE5"/>
    <w:rsid w:val="00B96C59"/>
    <w:rsid w:val="00BA0030"/>
    <w:rsid w:val="00BA26F0"/>
    <w:rsid w:val="00BB1091"/>
    <w:rsid w:val="00BB3914"/>
    <w:rsid w:val="00BD3F89"/>
    <w:rsid w:val="00BD5870"/>
    <w:rsid w:val="00C30844"/>
    <w:rsid w:val="00C35A9D"/>
    <w:rsid w:val="00C47321"/>
    <w:rsid w:val="00C65B54"/>
    <w:rsid w:val="00C7550A"/>
    <w:rsid w:val="00C76827"/>
    <w:rsid w:val="00C9523A"/>
    <w:rsid w:val="00C962F0"/>
    <w:rsid w:val="00CA0F98"/>
    <w:rsid w:val="00CB7039"/>
    <w:rsid w:val="00CD5710"/>
    <w:rsid w:val="00CD621C"/>
    <w:rsid w:val="00CE016A"/>
    <w:rsid w:val="00CE4244"/>
    <w:rsid w:val="00CF2761"/>
    <w:rsid w:val="00CF47CC"/>
    <w:rsid w:val="00D00F1E"/>
    <w:rsid w:val="00D1453F"/>
    <w:rsid w:val="00D25C94"/>
    <w:rsid w:val="00D27924"/>
    <w:rsid w:val="00D30E7D"/>
    <w:rsid w:val="00D61101"/>
    <w:rsid w:val="00D72DE4"/>
    <w:rsid w:val="00D92FB1"/>
    <w:rsid w:val="00D94C7F"/>
    <w:rsid w:val="00DA6419"/>
    <w:rsid w:val="00DC2ECA"/>
    <w:rsid w:val="00DE5951"/>
    <w:rsid w:val="00DE67CA"/>
    <w:rsid w:val="00E01BE9"/>
    <w:rsid w:val="00E06414"/>
    <w:rsid w:val="00E30F25"/>
    <w:rsid w:val="00E31DD3"/>
    <w:rsid w:val="00E364FF"/>
    <w:rsid w:val="00E67E6F"/>
    <w:rsid w:val="00E874AD"/>
    <w:rsid w:val="00E91340"/>
    <w:rsid w:val="00EA02E2"/>
    <w:rsid w:val="00EA104C"/>
    <w:rsid w:val="00EA474F"/>
    <w:rsid w:val="00EB3351"/>
    <w:rsid w:val="00EC592F"/>
    <w:rsid w:val="00ED61B9"/>
    <w:rsid w:val="00EF0D6A"/>
    <w:rsid w:val="00F136F5"/>
    <w:rsid w:val="00F167DD"/>
    <w:rsid w:val="00F17C6F"/>
    <w:rsid w:val="00F57741"/>
    <w:rsid w:val="00F81540"/>
    <w:rsid w:val="00FB2D87"/>
    <w:rsid w:val="00FC01CC"/>
    <w:rsid w:val="00FC290E"/>
    <w:rsid w:val="00FD1AB0"/>
    <w:rsid w:val="00FE187B"/>
    <w:rsid w:val="00FF4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3F3881"/>
  <w15:chartTrackingRefBased/>
  <w15:docId w15:val="{D3B246A5-B866-4EBA-A8CD-25C0E5B0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C57"/>
    <w:pPr>
      <w:spacing w:after="0" w:line="240" w:lineRule="auto"/>
    </w:pPr>
    <w:rPr>
      <w:rFonts w:ascii="Century Gothic" w:hAnsi="Century Goth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ext,Test"/>
    <w:link w:val="NoSpacingChar"/>
    <w:uiPriority w:val="1"/>
    <w:qFormat/>
    <w:rsid w:val="00A62C57"/>
    <w:pPr>
      <w:spacing w:after="0" w:line="240" w:lineRule="auto"/>
    </w:pPr>
    <w:rPr>
      <w:sz w:val="24"/>
    </w:rPr>
  </w:style>
  <w:style w:type="paragraph" w:styleId="ListParagraph">
    <w:name w:val="List Paragraph"/>
    <w:basedOn w:val="Normal"/>
    <w:uiPriority w:val="34"/>
    <w:qFormat/>
    <w:rsid w:val="00A62C57"/>
    <w:pPr>
      <w:spacing w:after="160" w:line="259" w:lineRule="auto"/>
      <w:ind w:left="720"/>
      <w:contextualSpacing/>
    </w:pPr>
    <w:rPr>
      <w:rFonts w:asciiTheme="minorHAnsi" w:hAnsiTheme="minorHAnsi"/>
      <w:sz w:val="24"/>
      <w:szCs w:val="22"/>
    </w:rPr>
  </w:style>
  <w:style w:type="paragraph" w:styleId="Header">
    <w:name w:val="header"/>
    <w:basedOn w:val="Normal"/>
    <w:link w:val="HeaderChar"/>
    <w:uiPriority w:val="99"/>
    <w:unhideWhenUsed/>
    <w:rsid w:val="00BB3914"/>
    <w:pPr>
      <w:tabs>
        <w:tab w:val="center" w:pos="4513"/>
        <w:tab w:val="right" w:pos="9026"/>
      </w:tabs>
    </w:pPr>
  </w:style>
  <w:style w:type="character" w:customStyle="1" w:styleId="HeaderChar">
    <w:name w:val="Header Char"/>
    <w:basedOn w:val="DefaultParagraphFont"/>
    <w:link w:val="Header"/>
    <w:uiPriority w:val="99"/>
    <w:rsid w:val="00BB3914"/>
    <w:rPr>
      <w:rFonts w:ascii="Century Gothic" w:hAnsi="Century Gothic"/>
      <w:sz w:val="20"/>
      <w:szCs w:val="20"/>
    </w:rPr>
  </w:style>
  <w:style w:type="paragraph" w:styleId="Footer">
    <w:name w:val="footer"/>
    <w:basedOn w:val="Normal"/>
    <w:link w:val="FooterChar"/>
    <w:uiPriority w:val="99"/>
    <w:unhideWhenUsed/>
    <w:rsid w:val="00BB3914"/>
    <w:pPr>
      <w:tabs>
        <w:tab w:val="center" w:pos="4513"/>
        <w:tab w:val="right" w:pos="9026"/>
      </w:tabs>
    </w:pPr>
  </w:style>
  <w:style w:type="character" w:customStyle="1" w:styleId="FooterChar">
    <w:name w:val="Footer Char"/>
    <w:basedOn w:val="DefaultParagraphFont"/>
    <w:link w:val="Footer"/>
    <w:uiPriority w:val="99"/>
    <w:rsid w:val="00BB3914"/>
    <w:rPr>
      <w:rFonts w:ascii="Century Gothic" w:hAnsi="Century Gothic"/>
      <w:sz w:val="20"/>
      <w:szCs w:val="20"/>
    </w:rPr>
  </w:style>
  <w:style w:type="table" w:styleId="TableGrid">
    <w:name w:val="Table Grid"/>
    <w:basedOn w:val="TableNormal"/>
    <w:uiPriority w:val="39"/>
    <w:rsid w:val="001E6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3B95"/>
    <w:rPr>
      <w:sz w:val="16"/>
      <w:szCs w:val="16"/>
    </w:rPr>
  </w:style>
  <w:style w:type="paragraph" w:styleId="CommentText">
    <w:name w:val="annotation text"/>
    <w:basedOn w:val="Normal"/>
    <w:link w:val="CommentTextChar"/>
    <w:uiPriority w:val="99"/>
    <w:semiHidden/>
    <w:unhideWhenUsed/>
    <w:rsid w:val="00973B95"/>
  </w:style>
  <w:style w:type="character" w:customStyle="1" w:styleId="CommentTextChar">
    <w:name w:val="Comment Text Char"/>
    <w:basedOn w:val="DefaultParagraphFont"/>
    <w:link w:val="CommentText"/>
    <w:uiPriority w:val="99"/>
    <w:semiHidden/>
    <w:rsid w:val="00973B95"/>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973B95"/>
    <w:rPr>
      <w:b/>
      <w:bCs/>
    </w:rPr>
  </w:style>
  <w:style w:type="character" w:customStyle="1" w:styleId="CommentSubjectChar">
    <w:name w:val="Comment Subject Char"/>
    <w:basedOn w:val="CommentTextChar"/>
    <w:link w:val="CommentSubject"/>
    <w:uiPriority w:val="99"/>
    <w:semiHidden/>
    <w:rsid w:val="00973B95"/>
    <w:rPr>
      <w:rFonts w:ascii="Century Gothic" w:hAnsi="Century Gothic"/>
      <w:b/>
      <w:bCs/>
      <w:sz w:val="20"/>
      <w:szCs w:val="20"/>
    </w:rPr>
  </w:style>
  <w:style w:type="paragraph" w:customStyle="1" w:styleId="pf0">
    <w:name w:val="pf0"/>
    <w:basedOn w:val="Normal"/>
    <w:rsid w:val="00404465"/>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40154"/>
    <w:rPr>
      <w:rFonts w:ascii="Calibri" w:hAnsi="Calibri" w:cs="Calibri"/>
      <w:sz w:val="22"/>
      <w:szCs w:val="22"/>
      <w:lang w:eastAsia="en-GB"/>
    </w:rPr>
  </w:style>
  <w:style w:type="paragraph" w:styleId="BalloonText">
    <w:name w:val="Balloon Text"/>
    <w:basedOn w:val="Normal"/>
    <w:link w:val="BalloonTextChar"/>
    <w:uiPriority w:val="99"/>
    <w:semiHidden/>
    <w:unhideWhenUsed/>
    <w:rsid w:val="002A2D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A2D92"/>
    <w:rPr>
      <w:rFonts w:ascii="Times New Roman" w:hAnsi="Times New Roman" w:cs="Times New Roman"/>
      <w:sz w:val="18"/>
      <w:szCs w:val="18"/>
    </w:rPr>
  </w:style>
  <w:style w:type="character" w:styleId="Hyperlink">
    <w:name w:val="Hyperlink"/>
    <w:basedOn w:val="DefaultParagraphFont"/>
    <w:uiPriority w:val="99"/>
    <w:unhideWhenUsed/>
    <w:rsid w:val="00AF1364"/>
    <w:rPr>
      <w:color w:val="0563C1" w:themeColor="hyperlink"/>
      <w:u w:val="single"/>
    </w:rPr>
  </w:style>
  <w:style w:type="character" w:styleId="UnresolvedMention">
    <w:name w:val="Unresolved Mention"/>
    <w:basedOn w:val="DefaultParagraphFont"/>
    <w:uiPriority w:val="99"/>
    <w:semiHidden/>
    <w:unhideWhenUsed/>
    <w:rsid w:val="00AF1364"/>
    <w:rPr>
      <w:color w:val="605E5C"/>
      <w:shd w:val="clear" w:color="auto" w:fill="E1DFDD"/>
    </w:rPr>
  </w:style>
  <w:style w:type="character" w:styleId="PageNumber">
    <w:name w:val="page number"/>
    <w:basedOn w:val="DefaultParagraphFont"/>
    <w:uiPriority w:val="99"/>
    <w:semiHidden/>
    <w:unhideWhenUsed/>
    <w:rsid w:val="00B405BF"/>
  </w:style>
  <w:style w:type="paragraph" w:styleId="Revision">
    <w:name w:val="Revision"/>
    <w:hidden/>
    <w:uiPriority w:val="99"/>
    <w:semiHidden/>
    <w:rsid w:val="006D454E"/>
    <w:pPr>
      <w:spacing w:after="0" w:line="240" w:lineRule="auto"/>
    </w:pPr>
    <w:rPr>
      <w:rFonts w:ascii="Century Gothic" w:hAnsi="Century Gothic"/>
      <w:sz w:val="20"/>
      <w:szCs w:val="20"/>
    </w:rPr>
  </w:style>
  <w:style w:type="paragraph" w:customStyle="1" w:styleId="paragraph">
    <w:name w:val="paragraph"/>
    <w:basedOn w:val="Normal"/>
    <w:rsid w:val="00B77EC7"/>
    <w:pPr>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B77EC7"/>
  </w:style>
  <w:style w:type="character" w:customStyle="1" w:styleId="eop">
    <w:name w:val="eop"/>
    <w:basedOn w:val="DefaultParagraphFont"/>
    <w:rsid w:val="00B77EC7"/>
  </w:style>
  <w:style w:type="character" w:customStyle="1" w:styleId="NoSpacingChar">
    <w:name w:val="No Spacing Char"/>
    <w:aliases w:val="Text Char,Test Char"/>
    <w:basedOn w:val="DefaultParagraphFont"/>
    <w:link w:val="NoSpacing"/>
    <w:uiPriority w:val="1"/>
    <w:rsid w:val="00401CE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115597">
      <w:bodyDiv w:val="1"/>
      <w:marLeft w:val="0"/>
      <w:marRight w:val="0"/>
      <w:marTop w:val="0"/>
      <w:marBottom w:val="0"/>
      <w:divBdr>
        <w:top w:val="none" w:sz="0" w:space="0" w:color="auto"/>
        <w:left w:val="none" w:sz="0" w:space="0" w:color="auto"/>
        <w:bottom w:val="none" w:sz="0" w:space="0" w:color="auto"/>
        <w:right w:val="none" w:sz="0" w:space="0" w:color="auto"/>
      </w:divBdr>
    </w:div>
    <w:div w:id="1363047020">
      <w:bodyDiv w:val="1"/>
      <w:marLeft w:val="0"/>
      <w:marRight w:val="0"/>
      <w:marTop w:val="0"/>
      <w:marBottom w:val="0"/>
      <w:divBdr>
        <w:top w:val="none" w:sz="0" w:space="0" w:color="auto"/>
        <w:left w:val="none" w:sz="0" w:space="0" w:color="auto"/>
        <w:bottom w:val="none" w:sz="0" w:space="0" w:color="auto"/>
        <w:right w:val="none" w:sz="0" w:space="0" w:color="auto"/>
      </w:divBdr>
    </w:div>
    <w:div w:id="1470053236">
      <w:bodyDiv w:val="1"/>
      <w:marLeft w:val="0"/>
      <w:marRight w:val="0"/>
      <w:marTop w:val="0"/>
      <w:marBottom w:val="0"/>
      <w:divBdr>
        <w:top w:val="none" w:sz="0" w:space="0" w:color="auto"/>
        <w:left w:val="none" w:sz="0" w:space="0" w:color="auto"/>
        <w:bottom w:val="none" w:sz="0" w:space="0" w:color="auto"/>
        <w:right w:val="none" w:sz="0" w:space="0" w:color="auto"/>
      </w:divBdr>
    </w:div>
    <w:div w:id="1624920888">
      <w:bodyDiv w:val="1"/>
      <w:marLeft w:val="0"/>
      <w:marRight w:val="0"/>
      <w:marTop w:val="0"/>
      <w:marBottom w:val="0"/>
      <w:divBdr>
        <w:top w:val="none" w:sz="0" w:space="0" w:color="auto"/>
        <w:left w:val="none" w:sz="0" w:space="0" w:color="auto"/>
        <w:bottom w:val="none" w:sz="0" w:space="0" w:color="auto"/>
        <w:right w:val="none" w:sz="0" w:space="0" w:color="auto"/>
      </w:divBdr>
    </w:div>
    <w:div w:id="19750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commonslibrary.parliament.uk/research-briefings/sn06838/"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chart" Target="charts/chart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mailto:Simone.james@cgl.org.uk"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cglorguk.sharepoint.com/sites/Q9014/Shared/HR%20Team/Chris/Workforce%20analyst/Ad%20hoc%20reports/GPG%202021/Point%20in%20Time%20Report%205-04-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cglorguk.sharepoint.com/sites/Q9014/Shared/HR%20Team/Chris/Workforce%20analyst/Ad%20hoc%20reports/GPG%202021/Point%20in%20Time%20Report%205-04-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cglorguk.sharepoint.com/sites/Q9014/Shared/HR%20Team/Chris/Workforce%20analyst/Ad%20hoc%20reports/GPG%202021/Point%20in%20Time%20Report%205-04-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cglorguk.sharepoint.com/sites/Q9014/Shared/HR%20Team/Chris/Workforce%20analyst/Ad%20hoc%20reports/GPG%202021/Point%20in%20Time%20Report%205-04-2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cglorguk.sharepoint.com/sites/Q9014/Shared/HR%20Team/Chris/Workforce%20analyst/Ad%20hoc%20reports/GPG%202021/Point%20in%20Time%20Report%205-04-21.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latin typeface="Century Gothic" panose="020B0502020202020204" pitchFamily="34" charset="0"/>
              </a:rPr>
              <a:t>Median Gender Pay Gap 2018 - 2021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'Mean &amp; Meidan Comparison'!$C$1</c:f>
              <c:strCache>
                <c:ptCount val="1"/>
                <c:pt idx="0">
                  <c:v>Median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'Mean &amp; Meidan Comparison'!$A$2:$A$5</c:f>
              <c:numCache>
                <c:formatCode>General</c:formatCode>
                <c:ptCount val="4"/>
                <c:pt idx="0">
                  <c:v>2021</c:v>
                </c:pt>
                <c:pt idx="1">
                  <c:v>2020</c:v>
                </c:pt>
                <c:pt idx="2">
                  <c:v>2019</c:v>
                </c:pt>
                <c:pt idx="3">
                  <c:v>2018</c:v>
                </c:pt>
              </c:numCache>
            </c:numRef>
          </c:cat>
          <c:val>
            <c:numRef>
              <c:f>'Mean &amp; Meidan Comparison'!$C$2:$C$5</c:f>
              <c:numCache>
                <c:formatCode>0.0%</c:formatCode>
                <c:ptCount val="4"/>
                <c:pt idx="0">
                  <c:v>3.2000000000000001E-2</c:v>
                </c:pt>
                <c:pt idx="1">
                  <c:v>3.3000000000000002E-2</c:v>
                </c:pt>
                <c:pt idx="2">
                  <c:v>3.5999999999999997E-2</c:v>
                </c:pt>
                <c:pt idx="3">
                  <c:v>4.9000000000000002E-2</c:v>
                </c:pt>
              </c:numCache>
            </c:numRef>
          </c:val>
          <c:extLst>
            <c:ext xmlns:c16="http://schemas.microsoft.com/office/drawing/2014/chart" uri="{C3380CC4-5D6E-409C-BE32-E72D297353CC}">
              <c16:uniqueId val="{00000000-4727-4CFF-9A4B-5E8EECED0778}"/>
            </c:ext>
          </c:extLst>
        </c:ser>
        <c:dLbls>
          <c:dLblPos val="outEnd"/>
          <c:showLegendKey val="0"/>
          <c:showVal val="1"/>
          <c:showCatName val="0"/>
          <c:showSerName val="0"/>
          <c:showPercent val="0"/>
          <c:showBubbleSize val="0"/>
        </c:dLbls>
        <c:gapWidth val="219"/>
        <c:overlap val="-27"/>
        <c:axId val="580518992"/>
        <c:axId val="580520304"/>
        <c:extLst>
          <c:ext xmlns:c15="http://schemas.microsoft.com/office/drawing/2012/chart" uri="{02D57815-91ED-43cb-92C2-25804820EDAC}">
            <c15:filteredBarSeries>
              <c15:ser>
                <c:idx val="0"/>
                <c:order val="0"/>
                <c:tx>
                  <c:strRef>
                    <c:extLst>
                      <c:ext uri="{02D57815-91ED-43cb-92C2-25804820EDAC}">
                        <c15:formulaRef>
                          <c15:sqref>'Mean &amp; Meidan Comparison'!$B$1</c15:sqref>
                        </c15:formulaRef>
                      </c:ext>
                    </c:extLst>
                    <c:strCache>
                      <c:ptCount val="1"/>
                      <c:pt idx="0">
                        <c:v>Mean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'Mean &amp; Meidan Comparison'!$A$2:$A$5</c15:sqref>
                        </c15:formulaRef>
                      </c:ext>
                    </c:extLst>
                    <c:numCache>
                      <c:formatCode>General</c:formatCode>
                      <c:ptCount val="4"/>
                      <c:pt idx="0">
                        <c:v>2021</c:v>
                      </c:pt>
                      <c:pt idx="1">
                        <c:v>2020</c:v>
                      </c:pt>
                      <c:pt idx="2">
                        <c:v>2019</c:v>
                      </c:pt>
                      <c:pt idx="3">
                        <c:v>2018</c:v>
                      </c:pt>
                    </c:numCache>
                  </c:numRef>
                </c:cat>
                <c:val>
                  <c:numRef>
                    <c:extLst>
                      <c:ext uri="{02D57815-91ED-43cb-92C2-25804820EDAC}">
                        <c15:formulaRef>
                          <c15:sqref>'Mean &amp; Meidan Comparison'!$B$2:$B$5</c15:sqref>
                        </c15:formulaRef>
                      </c:ext>
                    </c:extLst>
                    <c:numCache>
                      <c:formatCode>0.0%</c:formatCode>
                      <c:ptCount val="4"/>
                      <c:pt idx="0">
                        <c:v>0.106</c:v>
                      </c:pt>
                      <c:pt idx="1">
                        <c:v>8.7999999999999995E-2</c:v>
                      </c:pt>
                      <c:pt idx="2">
                        <c:v>9.4E-2</c:v>
                      </c:pt>
                      <c:pt idx="3">
                        <c:v>8.4000000000000005E-2</c:v>
                      </c:pt>
                    </c:numCache>
                  </c:numRef>
                </c:val>
                <c:extLst>
                  <c:ext xmlns:c16="http://schemas.microsoft.com/office/drawing/2014/chart" uri="{C3380CC4-5D6E-409C-BE32-E72D297353CC}">
                    <c16:uniqueId val="{00000001-4727-4CFF-9A4B-5E8EECED0778}"/>
                  </c:ext>
                </c:extLst>
              </c15:ser>
            </c15:filteredBarSeries>
          </c:ext>
        </c:extLst>
      </c:barChart>
      <c:catAx>
        <c:axId val="58051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0520304"/>
        <c:crosses val="autoZero"/>
        <c:auto val="1"/>
        <c:lblAlgn val="ctr"/>
        <c:lblOffset val="100"/>
        <c:noMultiLvlLbl val="0"/>
      </c:catAx>
      <c:valAx>
        <c:axId val="580520304"/>
        <c:scaling>
          <c:orientation val="minMax"/>
        </c:scaling>
        <c:delete val="1"/>
        <c:axPos val="l"/>
        <c:numFmt formatCode="0.0%" sourceLinked="1"/>
        <c:majorTickMark val="none"/>
        <c:minorTickMark val="none"/>
        <c:tickLblPos val="nextTo"/>
        <c:crossAx val="580518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latin typeface="Century Gothic" panose="020B0502020202020204" pitchFamily="34" charset="0"/>
              </a:rPr>
              <a:t>Mean Gender Pay Gap 2018 - 2021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'Mean &amp; Meidan Comparison'!$B$1</c:f>
              <c:strCache>
                <c:ptCount val="1"/>
                <c:pt idx="0">
                  <c:v>Mean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'Mean &amp; Meidan Comparison'!$A$2:$A$5</c:f>
              <c:numCache>
                <c:formatCode>General</c:formatCode>
                <c:ptCount val="4"/>
                <c:pt idx="0">
                  <c:v>2021</c:v>
                </c:pt>
                <c:pt idx="1">
                  <c:v>2020</c:v>
                </c:pt>
                <c:pt idx="2">
                  <c:v>2019</c:v>
                </c:pt>
                <c:pt idx="3">
                  <c:v>2018</c:v>
                </c:pt>
              </c:numCache>
            </c:numRef>
          </c:cat>
          <c:val>
            <c:numRef>
              <c:f>'Mean &amp; Meidan Comparison'!$B$2:$B$5</c:f>
              <c:numCache>
                <c:formatCode>0.0%</c:formatCode>
                <c:ptCount val="4"/>
                <c:pt idx="0">
                  <c:v>0.106</c:v>
                </c:pt>
                <c:pt idx="1">
                  <c:v>8.7999999999999995E-2</c:v>
                </c:pt>
                <c:pt idx="2">
                  <c:v>9.4E-2</c:v>
                </c:pt>
                <c:pt idx="3">
                  <c:v>8.4000000000000005E-2</c:v>
                </c:pt>
              </c:numCache>
            </c:numRef>
          </c:val>
          <c:extLst>
            <c:ext xmlns:c16="http://schemas.microsoft.com/office/drawing/2014/chart" uri="{C3380CC4-5D6E-409C-BE32-E72D297353CC}">
              <c16:uniqueId val="{00000000-5D9D-4C81-A1BD-391F5E77C85E}"/>
            </c:ext>
          </c:extLst>
        </c:ser>
        <c:dLbls>
          <c:dLblPos val="outEnd"/>
          <c:showLegendKey val="0"/>
          <c:showVal val="1"/>
          <c:showCatName val="0"/>
          <c:showSerName val="0"/>
          <c:showPercent val="0"/>
          <c:showBubbleSize val="0"/>
        </c:dLbls>
        <c:gapWidth val="219"/>
        <c:overlap val="-27"/>
        <c:axId val="743180608"/>
        <c:axId val="743174376"/>
        <c:extLst>
          <c:ext xmlns:c15="http://schemas.microsoft.com/office/drawing/2012/chart" uri="{02D57815-91ED-43cb-92C2-25804820EDAC}">
            <c15:filteredBarSeries>
              <c15:ser>
                <c:idx val="1"/>
                <c:order val="1"/>
                <c:tx>
                  <c:strRef>
                    <c:extLst>
                      <c:ext uri="{02D57815-91ED-43cb-92C2-25804820EDAC}">
                        <c15:formulaRef>
                          <c15:sqref>'Mean &amp; Meidan Comparison'!$C$1</c15:sqref>
                        </c15:formulaRef>
                      </c:ext>
                    </c:extLst>
                    <c:strCache>
                      <c:ptCount val="1"/>
                      <c:pt idx="0">
                        <c:v>Median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'Mean &amp; Meidan Comparison'!$A$2:$A$5</c15:sqref>
                        </c15:formulaRef>
                      </c:ext>
                    </c:extLst>
                    <c:numCache>
                      <c:formatCode>General</c:formatCode>
                      <c:ptCount val="4"/>
                      <c:pt idx="0">
                        <c:v>2021</c:v>
                      </c:pt>
                      <c:pt idx="1">
                        <c:v>2020</c:v>
                      </c:pt>
                      <c:pt idx="2">
                        <c:v>2019</c:v>
                      </c:pt>
                      <c:pt idx="3">
                        <c:v>2018</c:v>
                      </c:pt>
                    </c:numCache>
                  </c:numRef>
                </c:cat>
                <c:val>
                  <c:numRef>
                    <c:extLst>
                      <c:ext uri="{02D57815-91ED-43cb-92C2-25804820EDAC}">
                        <c15:formulaRef>
                          <c15:sqref>'Mean &amp; Meidan Comparison'!$C$2:$C$5</c15:sqref>
                        </c15:formulaRef>
                      </c:ext>
                    </c:extLst>
                    <c:numCache>
                      <c:formatCode>0.0%</c:formatCode>
                      <c:ptCount val="4"/>
                      <c:pt idx="0">
                        <c:v>3.2000000000000001E-2</c:v>
                      </c:pt>
                      <c:pt idx="1">
                        <c:v>3.3000000000000002E-2</c:v>
                      </c:pt>
                      <c:pt idx="2">
                        <c:v>3.5999999999999997E-2</c:v>
                      </c:pt>
                      <c:pt idx="3">
                        <c:v>4.9000000000000002E-2</c:v>
                      </c:pt>
                    </c:numCache>
                  </c:numRef>
                </c:val>
                <c:extLst>
                  <c:ext xmlns:c16="http://schemas.microsoft.com/office/drawing/2014/chart" uri="{C3380CC4-5D6E-409C-BE32-E72D297353CC}">
                    <c16:uniqueId val="{00000001-5D9D-4C81-A1BD-391F5E77C85E}"/>
                  </c:ext>
                </c:extLst>
              </c15:ser>
            </c15:filteredBarSeries>
          </c:ext>
        </c:extLst>
      </c:barChart>
      <c:catAx>
        <c:axId val="743180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3174376"/>
        <c:crosses val="autoZero"/>
        <c:auto val="1"/>
        <c:lblAlgn val="ctr"/>
        <c:lblOffset val="100"/>
        <c:noMultiLvlLbl val="0"/>
      </c:catAx>
      <c:valAx>
        <c:axId val="743174376"/>
        <c:scaling>
          <c:orientation val="minMax"/>
        </c:scaling>
        <c:delete val="1"/>
        <c:axPos val="l"/>
        <c:numFmt formatCode="0.0%" sourceLinked="1"/>
        <c:majorTickMark val="none"/>
        <c:minorTickMark val="none"/>
        <c:tickLblPos val="nextTo"/>
        <c:crossAx val="743180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a:latin typeface="Century Gothic" panose="020B0502020202020204" pitchFamily="34" charset="0"/>
              </a:rPr>
              <a:t>Percentage of Men &amp;</a:t>
            </a:r>
            <a:r>
              <a:rPr lang="en-GB" sz="1100" baseline="0">
                <a:latin typeface="Century Gothic" panose="020B0502020202020204" pitchFamily="34" charset="0"/>
              </a:rPr>
              <a:t> Women in each Quartile by Year</a:t>
            </a:r>
            <a:endParaRPr lang="en-GB" sz="1100">
              <a:latin typeface="Century Gothic" panose="020B0502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'Quartiles V2'!$A$4</c:f>
              <c:strCache>
                <c:ptCount val="1"/>
                <c:pt idx="0">
                  <c:v>Male</c:v>
                </c:pt>
              </c:strCache>
            </c:strRef>
          </c:tx>
          <c:spPr>
            <a:solidFill>
              <a:srgbClr val="0070C0"/>
            </a:solidFill>
            <a:ln>
              <a:solidFill>
                <a:srgbClr val="0070C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'Quartiles V2'!$B$1:$Q$2</c:f>
              <c:multiLvlStrCache>
                <c:ptCount val="16"/>
                <c:lvl>
                  <c:pt idx="0">
                    <c:v>2021</c:v>
                  </c:pt>
                  <c:pt idx="1">
                    <c:v>2020</c:v>
                  </c:pt>
                  <c:pt idx="2">
                    <c:v>2019</c:v>
                  </c:pt>
                  <c:pt idx="3">
                    <c:v>2018</c:v>
                  </c:pt>
                  <c:pt idx="4">
                    <c:v>2021</c:v>
                  </c:pt>
                  <c:pt idx="5">
                    <c:v>2020</c:v>
                  </c:pt>
                  <c:pt idx="6">
                    <c:v>2019</c:v>
                  </c:pt>
                  <c:pt idx="7">
                    <c:v>2018</c:v>
                  </c:pt>
                  <c:pt idx="8">
                    <c:v>2021</c:v>
                  </c:pt>
                  <c:pt idx="9">
                    <c:v>2020</c:v>
                  </c:pt>
                  <c:pt idx="10">
                    <c:v>2019</c:v>
                  </c:pt>
                  <c:pt idx="11">
                    <c:v>2018</c:v>
                  </c:pt>
                  <c:pt idx="12">
                    <c:v>2021</c:v>
                  </c:pt>
                  <c:pt idx="13">
                    <c:v>2020</c:v>
                  </c:pt>
                  <c:pt idx="14">
                    <c:v>2019</c:v>
                  </c:pt>
                  <c:pt idx="15">
                    <c:v>2018</c:v>
                  </c:pt>
                </c:lvl>
                <c:lvl>
                  <c:pt idx="0">
                    <c:v>Upper</c:v>
                  </c:pt>
                  <c:pt idx="4">
                    <c:v>Upper Middle</c:v>
                  </c:pt>
                  <c:pt idx="8">
                    <c:v>Lower Middle</c:v>
                  </c:pt>
                  <c:pt idx="12">
                    <c:v>Lower</c:v>
                  </c:pt>
                </c:lvl>
              </c:multiLvlStrCache>
            </c:multiLvlStrRef>
          </c:cat>
          <c:val>
            <c:numRef>
              <c:f>'Quartiles V2'!$B$4:$Q$4</c:f>
              <c:numCache>
                <c:formatCode>0.0%</c:formatCode>
                <c:ptCount val="16"/>
                <c:pt idx="0">
                  <c:v>0.36</c:v>
                </c:pt>
                <c:pt idx="1">
                  <c:v>0.35899999999999999</c:v>
                </c:pt>
                <c:pt idx="2">
                  <c:v>0.33700000000000002</c:v>
                </c:pt>
                <c:pt idx="3">
                  <c:v>0.34400948991696323</c:v>
                </c:pt>
                <c:pt idx="4">
                  <c:v>0.33</c:v>
                </c:pt>
                <c:pt idx="5">
                  <c:v>0.32400000000000001</c:v>
                </c:pt>
                <c:pt idx="6">
                  <c:v>0.34100000000000003</c:v>
                </c:pt>
                <c:pt idx="7">
                  <c:v>0.35426540284360192</c:v>
                </c:pt>
                <c:pt idx="8">
                  <c:v>0.33</c:v>
                </c:pt>
                <c:pt idx="9">
                  <c:v>0.33700000000000002</c:v>
                </c:pt>
                <c:pt idx="10">
                  <c:v>0.30199999999999999</c:v>
                </c:pt>
                <c:pt idx="11">
                  <c:v>0.33293838862559244</c:v>
                </c:pt>
                <c:pt idx="12">
                  <c:v>0.30499999999999999</c:v>
                </c:pt>
                <c:pt idx="13">
                  <c:v>0.30299999999999999</c:v>
                </c:pt>
                <c:pt idx="14">
                  <c:v>0.29199999999999998</c:v>
                </c:pt>
                <c:pt idx="15">
                  <c:v>0.3009478672985782</c:v>
                </c:pt>
              </c:numCache>
            </c:numRef>
          </c:val>
          <c:extLst>
            <c:ext xmlns:c16="http://schemas.microsoft.com/office/drawing/2014/chart" uri="{C3380CC4-5D6E-409C-BE32-E72D297353CC}">
              <c16:uniqueId val="{00000000-74B2-47F3-BE6B-E0BA00AC0B4C}"/>
            </c:ext>
          </c:extLst>
        </c:ser>
        <c:ser>
          <c:idx val="1"/>
          <c:order val="1"/>
          <c:tx>
            <c:strRef>
              <c:f>'Quartiles V2'!$A$5</c:f>
              <c:strCache>
                <c:ptCount val="1"/>
                <c:pt idx="0">
                  <c:v>Female</c:v>
                </c:pt>
              </c:strCache>
            </c:strRef>
          </c:tx>
          <c:spPr>
            <a:solidFill>
              <a:schemeClr val="accent2"/>
            </a:solidFill>
            <a:ln>
              <a:solidFill>
                <a:schemeClr val="accent2"/>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'Quartiles V2'!$B$1:$Q$2</c:f>
              <c:multiLvlStrCache>
                <c:ptCount val="16"/>
                <c:lvl>
                  <c:pt idx="0">
                    <c:v>2021</c:v>
                  </c:pt>
                  <c:pt idx="1">
                    <c:v>2020</c:v>
                  </c:pt>
                  <c:pt idx="2">
                    <c:v>2019</c:v>
                  </c:pt>
                  <c:pt idx="3">
                    <c:v>2018</c:v>
                  </c:pt>
                  <c:pt idx="4">
                    <c:v>2021</c:v>
                  </c:pt>
                  <c:pt idx="5">
                    <c:v>2020</c:v>
                  </c:pt>
                  <c:pt idx="6">
                    <c:v>2019</c:v>
                  </c:pt>
                  <c:pt idx="7">
                    <c:v>2018</c:v>
                  </c:pt>
                  <c:pt idx="8">
                    <c:v>2021</c:v>
                  </c:pt>
                  <c:pt idx="9">
                    <c:v>2020</c:v>
                  </c:pt>
                  <c:pt idx="10">
                    <c:v>2019</c:v>
                  </c:pt>
                  <c:pt idx="11">
                    <c:v>2018</c:v>
                  </c:pt>
                  <c:pt idx="12">
                    <c:v>2021</c:v>
                  </c:pt>
                  <c:pt idx="13">
                    <c:v>2020</c:v>
                  </c:pt>
                  <c:pt idx="14">
                    <c:v>2019</c:v>
                  </c:pt>
                  <c:pt idx="15">
                    <c:v>2018</c:v>
                  </c:pt>
                </c:lvl>
                <c:lvl>
                  <c:pt idx="0">
                    <c:v>Upper</c:v>
                  </c:pt>
                  <c:pt idx="4">
                    <c:v>Upper Middle</c:v>
                  </c:pt>
                  <c:pt idx="8">
                    <c:v>Lower Middle</c:v>
                  </c:pt>
                  <c:pt idx="12">
                    <c:v>Lower</c:v>
                  </c:pt>
                </c:lvl>
              </c:multiLvlStrCache>
            </c:multiLvlStrRef>
          </c:cat>
          <c:val>
            <c:numRef>
              <c:f>'Quartiles V2'!$B$5:$Q$5</c:f>
              <c:numCache>
                <c:formatCode>0.0%</c:formatCode>
                <c:ptCount val="16"/>
                <c:pt idx="0">
                  <c:v>0.64</c:v>
                </c:pt>
                <c:pt idx="1">
                  <c:v>0.64100000000000001</c:v>
                </c:pt>
                <c:pt idx="2">
                  <c:v>0.66300000000000003</c:v>
                </c:pt>
                <c:pt idx="3">
                  <c:v>0.65599051008303677</c:v>
                </c:pt>
                <c:pt idx="4">
                  <c:v>0.67</c:v>
                </c:pt>
                <c:pt idx="5">
                  <c:v>0.67600000000000005</c:v>
                </c:pt>
                <c:pt idx="6">
                  <c:v>0.65900000000000003</c:v>
                </c:pt>
                <c:pt idx="7">
                  <c:v>0.64573459715639814</c:v>
                </c:pt>
                <c:pt idx="8">
                  <c:v>0.67</c:v>
                </c:pt>
                <c:pt idx="9">
                  <c:v>0.66300000000000003</c:v>
                </c:pt>
                <c:pt idx="10">
                  <c:v>0.69799999999999995</c:v>
                </c:pt>
                <c:pt idx="11">
                  <c:v>0.66706161137440756</c:v>
                </c:pt>
                <c:pt idx="12">
                  <c:v>0.69499999999999995</c:v>
                </c:pt>
                <c:pt idx="13">
                  <c:v>0.69699999999999995</c:v>
                </c:pt>
                <c:pt idx="14">
                  <c:v>0.70799999999999996</c:v>
                </c:pt>
                <c:pt idx="15">
                  <c:v>0.69905213270142175</c:v>
                </c:pt>
              </c:numCache>
            </c:numRef>
          </c:val>
          <c:extLst>
            <c:ext xmlns:c16="http://schemas.microsoft.com/office/drawing/2014/chart" uri="{C3380CC4-5D6E-409C-BE32-E72D297353CC}">
              <c16:uniqueId val="{00000001-74B2-47F3-BE6B-E0BA00AC0B4C}"/>
            </c:ext>
          </c:extLst>
        </c:ser>
        <c:dLbls>
          <c:dLblPos val="ctr"/>
          <c:showLegendKey val="0"/>
          <c:showVal val="1"/>
          <c:showCatName val="0"/>
          <c:showSerName val="0"/>
          <c:showPercent val="0"/>
          <c:showBubbleSize val="0"/>
        </c:dLbls>
        <c:gapWidth val="55"/>
        <c:overlap val="100"/>
        <c:axId val="757188608"/>
        <c:axId val="757196808"/>
      </c:barChart>
      <c:catAx>
        <c:axId val="757188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7196808"/>
        <c:crosses val="autoZero"/>
        <c:auto val="1"/>
        <c:lblAlgn val="ctr"/>
        <c:lblOffset val="100"/>
        <c:noMultiLvlLbl val="0"/>
      </c:catAx>
      <c:valAx>
        <c:axId val="757196808"/>
        <c:scaling>
          <c:orientation val="minMax"/>
        </c:scaling>
        <c:delete val="1"/>
        <c:axPos val="l"/>
        <c:numFmt formatCode="0.0%" sourceLinked="1"/>
        <c:majorTickMark val="none"/>
        <c:minorTickMark val="none"/>
        <c:tickLblPos val="nextTo"/>
        <c:crossAx val="757188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[Point in Time Report 5-04-21.xlsx]Gender by Job Category!PivotTable5</c:name>
    <c:fmtId val="12"/>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a:latin typeface="Century Gothic" panose="020B0502020202020204" pitchFamily="34" charset="0"/>
              </a:rPr>
              <a:t>Percentage</a:t>
            </a:r>
            <a:r>
              <a:rPr lang="en-GB" sz="1100" baseline="0">
                <a:latin typeface="Century Gothic" panose="020B0502020202020204" pitchFamily="34" charset="0"/>
              </a:rPr>
              <a:t> of Men &amp; Women by Role Type</a:t>
            </a:r>
            <a:endParaRPr lang="en-GB" sz="1100">
              <a:latin typeface="Century Gothic" panose="020B0502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2"/>
          </a:solidFill>
          <a:ln>
            <a:solidFill>
              <a:schemeClr val="accent2"/>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
        <c:spPr>
          <a:solidFill>
            <a:srgbClr val="0070C0"/>
          </a:solidFill>
          <a:ln>
            <a:solidFill>
              <a:srgbClr val="0070C0"/>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2"/>
          </a:solidFill>
          <a:ln>
            <a:solidFill>
              <a:schemeClr val="accent2"/>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
        <c:spPr>
          <a:solidFill>
            <a:srgbClr val="0070C0"/>
          </a:solidFill>
          <a:ln>
            <a:solidFill>
              <a:srgbClr val="0070C0"/>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2"/>
          </a:solidFill>
          <a:ln>
            <a:solidFill>
              <a:schemeClr val="accent2"/>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5"/>
        <c:spPr>
          <a:solidFill>
            <a:srgbClr val="0070C0"/>
          </a:solidFill>
          <a:ln>
            <a:solidFill>
              <a:srgbClr val="0070C0"/>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percentStacked"/>
        <c:varyColors val="0"/>
        <c:ser>
          <c:idx val="0"/>
          <c:order val="0"/>
          <c:tx>
            <c:strRef>
              <c:f>'Gender by Job Category'!$B$3:$B$4</c:f>
              <c:strCache>
                <c:ptCount val="1"/>
                <c:pt idx="0">
                  <c:v>Female</c:v>
                </c:pt>
              </c:strCache>
            </c:strRef>
          </c:tx>
          <c:spPr>
            <a:solidFill>
              <a:schemeClr val="accent2"/>
            </a:solidFill>
            <a:ln>
              <a:solidFill>
                <a:schemeClr val="accent2"/>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'Gender by Job Category'!$A$5:$A$16</c:f>
              <c:strCache>
                <c:ptCount val="12"/>
                <c:pt idx="0">
                  <c:v>Clinical - Non Management </c:v>
                </c:pt>
                <c:pt idx="1">
                  <c:v>Clinical - Management </c:v>
                </c:pt>
                <c:pt idx="2">
                  <c:v>Clinical - Senior Management </c:v>
                </c:pt>
                <c:pt idx="3">
                  <c:v>Frontline - Non Management </c:v>
                </c:pt>
                <c:pt idx="4">
                  <c:v>Frontline - Management </c:v>
                </c:pt>
                <c:pt idx="5">
                  <c:v>Frontline - Senior Management </c:v>
                </c:pt>
                <c:pt idx="6">
                  <c:v>Medical - Non Management </c:v>
                </c:pt>
                <c:pt idx="7">
                  <c:v>Medical - Management </c:v>
                </c:pt>
                <c:pt idx="8">
                  <c:v>Medical - Senior Management </c:v>
                </c:pt>
                <c:pt idx="9">
                  <c:v>Support - Non Management</c:v>
                </c:pt>
                <c:pt idx="10">
                  <c:v>Support - Management </c:v>
                </c:pt>
                <c:pt idx="11">
                  <c:v>Support - Senior Mangement </c:v>
                </c:pt>
              </c:strCache>
            </c:strRef>
          </c:cat>
          <c:val>
            <c:numRef>
              <c:f>'Gender by Job Category'!$B$5:$B$16</c:f>
              <c:numCache>
                <c:formatCode>General</c:formatCode>
                <c:ptCount val="12"/>
                <c:pt idx="0">
                  <c:v>222</c:v>
                </c:pt>
                <c:pt idx="1">
                  <c:v>42</c:v>
                </c:pt>
                <c:pt idx="2">
                  <c:v>7</c:v>
                </c:pt>
                <c:pt idx="3">
                  <c:v>1341</c:v>
                </c:pt>
                <c:pt idx="4">
                  <c:v>329</c:v>
                </c:pt>
                <c:pt idx="5">
                  <c:v>87</c:v>
                </c:pt>
                <c:pt idx="6">
                  <c:v>38</c:v>
                </c:pt>
                <c:pt idx="7">
                  <c:v>1</c:v>
                </c:pt>
                <c:pt idx="8">
                  <c:v>3</c:v>
                </c:pt>
                <c:pt idx="9">
                  <c:v>378</c:v>
                </c:pt>
                <c:pt idx="10">
                  <c:v>130</c:v>
                </c:pt>
                <c:pt idx="11">
                  <c:v>20</c:v>
                </c:pt>
              </c:numCache>
            </c:numRef>
          </c:val>
          <c:extLst>
            <c:ext xmlns:c16="http://schemas.microsoft.com/office/drawing/2014/chart" uri="{C3380CC4-5D6E-409C-BE32-E72D297353CC}">
              <c16:uniqueId val="{00000000-01BF-414D-A254-EB554D4AB472}"/>
            </c:ext>
          </c:extLst>
        </c:ser>
        <c:ser>
          <c:idx val="1"/>
          <c:order val="1"/>
          <c:tx>
            <c:strRef>
              <c:f>'Gender by Job Category'!$C$3:$C$4</c:f>
              <c:strCache>
                <c:ptCount val="1"/>
                <c:pt idx="0">
                  <c:v>Male</c:v>
                </c:pt>
              </c:strCache>
            </c:strRef>
          </c:tx>
          <c:spPr>
            <a:solidFill>
              <a:srgbClr val="0070C0"/>
            </a:solidFill>
            <a:ln>
              <a:solidFill>
                <a:srgbClr val="0070C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'Gender by Job Category'!$A$5:$A$16</c:f>
              <c:strCache>
                <c:ptCount val="12"/>
                <c:pt idx="0">
                  <c:v>Clinical - Non Management </c:v>
                </c:pt>
                <c:pt idx="1">
                  <c:v>Clinical - Management </c:v>
                </c:pt>
                <c:pt idx="2">
                  <c:v>Clinical - Senior Management </c:v>
                </c:pt>
                <c:pt idx="3">
                  <c:v>Frontline - Non Management </c:v>
                </c:pt>
                <c:pt idx="4">
                  <c:v>Frontline - Management </c:v>
                </c:pt>
                <c:pt idx="5">
                  <c:v>Frontline - Senior Management </c:v>
                </c:pt>
                <c:pt idx="6">
                  <c:v>Medical - Non Management </c:v>
                </c:pt>
                <c:pt idx="7">
                  <c:v>Medical - Management </c:v>
                </c:pt>
                <c:pt idx="8">
                  <c:v>Medical - Senior Management </c:v>
                </c:pt>
                <c:pt idx="9">
                  <c:v>Support - Non Management</c:v>
                </c:pt>
                <c:pt idx="10">
                  <c:v>Support - Management </c:v>
                </c:pt>
                <c:pt idx="11">
                  <c:v>Support - Senior Mangement </c:v>
                </c:pt>
              </c:strCache>
            </c:strRef>
          </c:cat>
          <c:val>
            <c:numRef>
              <c:f>'Gender by Job Category'!$C$5:$C$16</c:f>
              <c:numCache>
                <c:formatCode>General</c:formatCode>
                <c:ptCount val="12"/>
                <c:pt idx="0">
                  <c:v>69</c:v>
                </c:pt>
                <c:pt idx="1">
                  <c:v>10</c:v>
                </c:pt>
                <c:pt idx="3">
                  <c:v>718</c:v>
                </c:pt>
                <c:pt idx="4">
                  <c:v>145</c:v>
                </c:pt>
                <c:pt idx="5">
                  <c:v>31</c:v>
                </c:pt>
                <c:pt idx="6">
                  <c:v>52</c:v>
                </c:pt>
                <c:pt idx="8">
                  <c:v>9</c:v>
                </c:pt>
                <c:pt idx="9">
                  <c:v>150</c:v>
                </c:pt>
                <c:pt idx="10">
                  <c:v>70</c:v>
                </c:pt>
                <c:pt idx="11">
                  <c:v>21</c:v>
                </c:pt>
              </c:numCache>
            </c:numRef>
          </c:val>
          <c:extLst>
            <c:ext xmlns:c16="http://schemas.microsoft.com/office/drawing/2014/chart" uri="{C3380CC4-5D6E-409C-BE32-E72D297353CC}">
              <c16:uniqueId val="{00000001-01BF-414D-A254-EB554D4AB472}"/>
            </c:ext>
          </c:extLst>
        </c:ser>
        <c:dLbls>
          <c:dLblPos val="ctr"/>
          <c:showLegendKey val="0"/>
          <c:showVal val="1"/>
          <c:showCatName val="0"/>
          <c:showSerName val="0"/>
          <c:showPercent val="0"/>
          <c:showBubbleSize val="0"/>
        </c:dLbls>
        <c:gapWidth val="55"/>
        <c:overlap val="100"/>
        <c:axId val="968878408"/>
        <c:axId val="968874800"/>
      </c:barChart>
      <c:catAx>
        <c:axId val="968878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8874800"/>
        <c:crosses val="autoZero"/>
        <c:auto val="1"/>
        <c:lblAlgn val="ctr"/>
        <c:lblOffset val="100"/>
        <c:noMultiLvlLbl val="0"/>
      </c:catAx>
      <c:valAx>
        <c:axId val="96887480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88784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[Point in Time Report 5-04-21.xlsx]Age!PivotTable4</c:name>
    <c:fmtId val="10"/>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a:latin typeface="Century Gothic" panose="020B0502020202020204" pitchFamily="34" charset="0"/>
              </a:rPr>
              <a:t>Age Range by Gender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2"/>
          </a:solidFill>
          <a:ln>
            <a:solidFill>
              <a:schemeClr val="accent2"/>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rgbClr val="0070C0"/>
          </a:solidFill>
          <a:ln>
            <a:solidFill>
              <a:srgbClr val="0070C0"/>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2"/>
          </a:solidFill>
          <a:ln>
            <a:solidFill>
              <a:schemeClr val="accent2"/>
            </a:solidFill>
          </a:ln>
          <a:effectLst/>
        </c:spPr>
      </c:pivotFmt>
      <c:pivotFmt>
        <c:idx val="3"/>
        <c:spPr>
          <a:solidFill>
            <a:srgbClr val="0070C0"/>
          </a:solidFill>
          <a:ln>
            <a:solidFill>
              <a:srgbClr val="0070C0"/>
            </a:solidFill>
          </a:ln>
          <a:effectLst/>
        </c:spPr>
      </c:pivotFmt>
      <c:pivotFmt>
        <c:idx val="4"/>
        <c:spPr>
          <a:solidFill>
            <a:schemeClr val="accent2"/>
          </a:solidFill>
          <a:ln>
            <a:solidFill>
              <a:schemeClr val="accent2"/>
            </a:solidFill>
          </a:ln>
          <a:effectLst/>
        </c:spPr>
      </c:pivotFmt>
      <c:pivotFmt>
        <c:idx val="5"/>
        <c:spPr>
          <a:solidFill>
            <a:schemeClr val="accent2"/>
          </a:solidFill>
          <a:ln>
            <a:solidFill>
              <a:schemeClr val="accent2"/>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rgbClr val="0070C0"/>
          </a:solidFill>
          <a:ln>
            <a:solidFill>
              <a:srgbClr val="0070C0"/>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2"/>
          </a:solidFill>
          <a:ln>
            <a:solidFill>
              <a:schemeClr val="accent2"/>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rgbClr val="0070C0"/>
          </a:solidFill>
          <a:ln>
            <a:solidFill>
              <a:srgbClr val="0070C0"/>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1.8843207785684341E-2"/>
          <c:y val="0.20278988249781341"/>
          <c:w val="0.96231358442863135"/>
          <c:h val="0.48954088297968568"/>
        </c:manualLayout>
      </c:layout>
      <c:barChart>
        <c:barDir val="col"/>
        <c:grouping val="clustered"/>
        <c:varyColors val="0"/>
        <c:ser>
          <c:idx val="0"/>
          <c:order val="0"/>
          <c:tx>
            <c:strRef>
              <c:f>Age!$B$3:$B$4</c:f>
              <c:strCache>
                <c:ptCount val="1"/>
                <c:pt idx="0">
                  <c:v>Female</c:v>
                </c:pt>
              </c:strCache>
            </c:strRef>
          </c:tx>
          <c:spPr>
            <a:solidFill>
              <a:schemeClr val="accent2"/>
            </a:solidFill>
            <a:ln>
              <a:solidFill>
                <a:schemeClr val="accent2"/>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Age!$A$5:$A$16</c:f>
              <c:strCache>
                <c:ptCount val="12"/>
                <c:pt idx="0">
                  <c:v>Age &lt; 20</c:v>
                </c:pt>
                <c:pt idx="1">
                  <c:v>Age 20-25</c:v>
                </c:pt>
                <c:pt idx="2">
                  <c:v>Age 26-30</c:v>
                </c:pt>
                <c:pt idx="3">
                  <c:v>Age 31-35</c:v>
                </c:pt>
                <c:pt idx="4">
                  <c:v>Age 36-40</c:v>
                </c:pt>
                <c:pt idx="5">
                  <c:v>Age 41-45</c:v>
                </c:pt>
                <c:pt idx="6">
                  <c:v>Age 46-50</c:v>
                </c:pt>
                <c:pt idx="7">
                  <c:v>Age 51-55</c:v>
                </c:pt>
                <c:pt idx="8">
                  <c:v>Age 56-60</c:v>
                </c:pt>
                <c:pt idx="9">
                  <c:v>Age 61-65</c:v>
                </c:pt>
                <c:pt idx="10">
                  <c:v>Age 66-70</c:v>
                </c:pt>
                <c:pt idx="11">
                  <c:v>Age &gt; 70</c:v>
                </c:pt>
              </c:strCache>
            </c:strRef>
          </c:cat>
          <c:val>
            <c:numRef>
              <c:f>Age!$B$5:$B$16</c:f>
              <c:numCache>
                <c:formatCode>General</c:formatCode>
                <c:ptCount val="12"/>
                <c:pt idx="0">
                  <c:v>2</c:v>
                </c:pt>
                <c:pt idx="1">
                  <c:v>127</c:v>
                </c:pt>
                <c:pt idx="2">
                  <c:v>254</c:v>
                </c:pt>
                <c:pt idx="3">
                  <c:v>308</c:v>
                </c:pt>
                <c:pt idx="4">
                  <c:v>324</c:v>
                </c:pt>
                <c:pt idx="5">
                  <c:v>374</c:v>
                </c:pt>
                <c:pt idx="6">
                  <c:v>377</c:v>
                </c:pt>
                <c:pt idx="7">
                  <c:v>369</c:v>
                </c:pt>
                <c:pt idx="8">
                  <c:v>308</c:v>
                </c:pt>
                <c:pt idx="9">
                  <c:v>156</c:v>
                </c:pt>
                <c:pt idx="10">
                  <c:v>29</c:v>
                </c:pt>
                <c:pt idx="11">
                  <c:v>11</c:v>
                </c:pt>
              </c:numCache>
            </c:numRef>
          </c:val>
          <c:extLst>
            <c:ext xmlns:c16="http://schemas.microsoft.com/office/drawing/2014/chart" uri="{C3380CC4-5D6E-409C-BE32-E72D297353CC}">
              <c16:uniqueId val="{00000000-92A0-44B5-994F-19E0FB3CE16F}"/>
            </c:ext>
          </c:extLst>
        </c:ser>
        <c:ser>
          <c:idx val="1"/>
          <c:order val="1"/>
          <c:tx>
            <c:strRef>
              <c:f>Age!$C$3:$C$4</c:f>
              <c:strCache>
                <c:ptCount val="1"/>
                <c:pt idx="0">
                  <c:v>Male</c:v>
                </c:pt>
              </c:strCache>
            </c:strRef>
          </c:tx>
          <c:spPr>
            <a:solidFill>
              <a:srgbClr val="0070C0"/>
            </a:solidFill>
            <a:ln>
              <a:solidFill>
                <a:srgbClr val="0070C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Age!$A$5:$A$16</c:f>
              <c:strCache>
                <c:ptCount val="12"/>
                <c:pt idx="0">
                  <c:v>Age &lt; 20</c:v>
                </c:pt>
                <c:pt idx="1">
                  <c:v>Age 20-25</c:v>
                </c:pt>
                <c:pt idx="2">
                  <c:v>Age 26-30</c:v>
                </c:pt>
                <c:pt idx="3">
                  <c:v>Age 31-35</c:v>
                </c:pt>
                <c:pt idx="4">
                  <c:v>Age 36-40</c:v>
                </c:pt>
                <c:pt idx="5">
                  <c:v>Age 41-45</c:v>
                </c:pt>
                <c:pt idx="6">
                  <c:v>Age 46-50</c:v>
                </c:pt>
                <c:pt idx="7">
                  <c:v>Age 51-55</c:v>
                </c:pt>
                <c:pt idx="8">
                  <c:v>Age 56-60</c:v>
                </c:pt>
                <c:pt idx="9">
                  <c:v>Age 61-65</c:v>
                </c:pt>
                <c:pt idx="10">
                  <c:v>Age 66-70</c:v>
                </c:pt>
                <c:pt idx="11">
                  <c:v>Age &gt; 70</c:v>
                </c:pt>
              </c:strCache>
            </c:strRef>
          </c:cat>
          <c:val>
            <c:numRef>
              <c:f>Age!$C$5:$C$16</c:f>
              <c:numCache>
                <c:formatCode>General</c:formatCode>
                <c:ptCount val="12"/>
                <c:pt idx="0">
                  <c:v>1</c:v>
                </c:pt>
                <c:pt idx="1">
                  <c:v>28</c:v>
                </c:pt>
                <c:pt idx="2">
                  <c:v>74</c:v>
                </c:pt>
                <c:pt idx="3">
                  <c:v>110</c:v>
                </c:pt>
                <c:pt idx="4">
                  <c:v>149</c:v>
                </c:pt>
                <c:pt idx="5">
                  <c:v>183</c:v>
                </c:pt>
                <c:pt idx="6">
                  <c:v>241</c:v>
                </c:pt>
                <c:pt idx="7">
                  <c:v>240</c:v>
                </c:pt>
                <c:pt idx="8">
                  <c:v>170</c:v>
                </c:pt>
                <c:pt idx="9">
                  <c:v>83</c:v>
                </c:pt>
                <c:pt idx="10">
                  <c:v>21</c:v>
                </c:pt>
                <c:pt idx="11">
                  <c:v>5</c:v>
                </c:pt>
              </c:numCache>
            </c:numRef>
          </c:val>
          <c:extLst>
            <c:ext xmlns:c16="http://schemas.microsoft.com/office/drawing/2014/chart" uri="{C3380CC4-5D6E-409C-BE32-E72D297353CC}">
              <c16:uniqueId val="{00000001-92A0-44B5-994F-19E0FB3CE16F}"/>
            </c:ext>
          </c:extLst>
        </c:ser>
        <c:dLbls>
          <c:showLegendKey val="0"/>
          <c:showVal val="1"/>
          <c:showCatName val="0"/>
          <c:showSerName val="0"/>
          <c:showPercent val="0"/>
          <c:showBubbleSize val="0"/>
        </c:dLbls>
        <c:gapWidth val="150"/>
        <c:overlap val="-25"/>
        <c:axId val="876805592"/>
        <c:axId val="876808544"/>
      </c:barChart>
      <c:catAx>
        <c:axId val="876805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6808544"/>
        <c:crosses val="autoZero"/>
        <c:auto val="1"/>
        <c:lblAlgn val="ctr"/>
        <c:lblOffset val="100"/>
        <c:noMultiLvlLbl val="0"/>
      </c:catAx>
      <c:valAx>
        <c:axId val="876808544"/>
        <c:scaling>
          <c:orientation val="minMax"/>
        </c:scaling>
        <c:delete val="1"/>
        <c:axPos val="l"/>
        <c:numFmt formatCode="General" sourceLinked="1"/>
        <c:majorTickMark val="none"/>
        <c:minorTickMark val="none"/>
        <c:tickLblPos val="nextTo"/>
        <c:crossAx val="876805592"/>
        <c:crosses val="autoZero"/>
        <c:crossBetween val="between"/>
      </c:valAx>
      <c:spPr>
        <a:noFill/>
        <a:ln>
          <a:noFill/>
        </a:ln>
        <a:effectLst/>
      </c:spPr>
    </c:plotArea>
    <c:legend>
      <c:legendPos val="b"/>
      <c:layout>
        <c:manualLayout>
          <c:xMode val="edge"/>
          <c:yMode val="edge"/>
          <c:x val="0.41878791655937819"/>
          <c:y val="0.9235728346456693"/>
          <c:w val="0.16242416688124359"/>
          <c:h val="7.642716535433070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e558d00f-8320-4a88-b132-451238489963">
      <Terms xmlns="http://schemas.microsoft.com/office/infopath/2007/PartnerControls"/>
    </TaxKeywordTaxHTField>
    <TaxCatchAll xmlns="e558d00f-8320-4a88-b132-4512384899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65D0CCC115D3409A97163C37037547" ma:contentTypeVersion="14" ma:contentTypeDescription="Create a new document." ma:contentTypeScope="" ma:versionID="523a427beb2d342dbd800eab0bbce3c4">
  <xsd:schema xmlns:xsd="http://www.w3.org/2001/XMLSchema" xmlns:xs="http://www.w3.org/2001/XMLSchema" xmlns:p="http://schemas.microsoft.com/office/2006/metadata/properties" xmlns:ns2="e558d00f-8320-4a88-b132-451238489963" xmlns:ns3="7e3898ad-f616-49d3-8d4c-d70db7c789cc" targetNamespace="http://schemas.microsoft.com/office/2006/metadata/properties" ma:root="true" ma:fieldsID="8bfdd82ce86e2e27ae0280dc3a39d5ae" ns2:_="" ns3:_="">
    <xsd:import namespace="e558d00f-8320-4a88-b132-451238489963"/>
    <xsd:import namespace="7e3898ad-f616-49d3-8d4c-d70db7c789cc"/>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8d00f-8320-4a88-b132-451238489963"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90b69f95-b1ac-4ebf-9d8f-487b0bcfe957"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e8780006-38fd-4582-9b4e-bb26d1f24077}" ma:internalName="TaxCatchAll" ma:showField="CatchAllData" ma:web="e558d00f-8320-4a88-b132-4512384899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3898ad-f616-49d3-8d4c-d70db7c789c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72D208-60FE-4402-BF00-8CD8AEA05D3C}">
  <ds:schemaRefs>
    <ds:schemaRef ds:uri="http://schemas.microsoft.com/office/2006/metadata/properties"/>
    <ds:schemaRef ds:uri="http://schemas.microsoft.com/office/infopath/2007/PartnerControls"/>
    <ds:schemaRef ds:uri="e558d00f-8320-4a88-b132-451238489963"/>
  </ds:schemaRefs>
</ds:datastoreItem>
</file>

<file path=customXml/itemProps2.xml><?xml version="1.0" encoding="utf-8"?>
<ds:datastoreItem xmlns:ds="http://schemas.openxmlformats.org/officeDocument/2006/customXml" ds:itemID="{93A15E2E-31C0-4262-89DB-0C38960B27FF}">
  <ds:schemaRefs>
    <ds:schemaRef ds:uri="http://schemas.microsoft.com/sharepoint/v3/contenttype/forms"/>
  </ds:schemaRefs>
</ds:datastoreItem>
</file>

<file path=customXml/itemProps3.xml><?xml version="1.0" encoding="utf-8"?>
<ds:datastoreItem xmlns:ds="http://schemas.openxmlformats.org/officeDocument/2006/customXml" ds:itemID="{ECED81DF-3B1E-458D-8B18-4D79D482F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8d00f-8320-4a88-b132-451238489963"/>
    <ds:schemaRef ds:uri="7e3898ad-f616-49d3-8d4c-d70db7c78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Lessia Mulka</dc:creator>
  <cp:keywords/>
  <dc:description/>
  <cp:lastModifiedBy>Grace Scott</cp:lastModifiedBy>
  <cp:revision>4</cp:revision>
  <dcterms:created xsi:type="dcterms:W3CDTF">2022-03-23T11:33:00Z</dcterms:created>
  <dcterms:modified xsi:type="dcterms:W3CDTF">2022-04-20T14:59:00Z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0x0101001765D0CCC115D3409A97163C37037547</vt:lpwstr>
  </property>
</Properties>
</file>