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8D5D" w14:textId="0C499EF7" w:rsidR="004C58D2" w:rsidRDefault="004C58D2" w:rsidP="00EC1095">
      <w:pPr>
        <w:pStyle w:val="Heading2"/>
        <w:rPr>
          <w:sz w:val="24"/>
          <w:szCs w:val="24"/>
        </w:rPr>
      </w:pPr>
      <w:r w:rsidRPr="0030147B">
        <w:rPr>
          <w:sz w:val="24"/>
          <w:szCs w:val="24"/>
        </w:rPr>
        <w:t>Summary</w:t>
      </w:r>
    </w:p>
    <w:p w14:paraId="24076F38" w14:textId="77777777" w:rsidR="00EC1095" w:rsidRPr="00EC1095" w:rsidRDefault="00EC1095" w:rsidP="00EC1095"/>
    <w:p w14:paraId="67A1DDC4" w14:textId="2C2BCC8E" w:rsidR="000608A2" w:rsidRPr="0030147B" w:rsidRDefault="004C58D2" w:rsidP="5D489E7E">
      <w:pPr>
        <w:rPr>
          <w:sz w:val="22"/>
          <w:szCs w:val="22"/>
          <w:highlight w:val="green"/>
        </w:rPr>
      </w:pPr>
      <w:r w:rsidRPr="5D489E7E">
        <w:rPr>
          <w:sz w:val="22"/>
          <w:szCs w:val="22"/>
        </w:rPr>
        <w:t>Naloxone supply has been a</w:t>
      </w:r>
      <w:r w:rsidR="00B178B7" w:rsidRPr="5D489E7E">
        <w:rPr>
          <w:sz w:val="22"/>
          <w:szCs w:val="22"/>
        </w:rPr>
        <w:t>n important</w:t>
      </w:r>
      <w:r w:rsidRPr="5D489E7E">
        <w:rPr>
          <w:sz w:val="22"/>
          <w:szCs w:val="22"/>
        </w:rPr>
        <w:t xml:space="preserve"> </w:t>
      </w:r>
      <w:r w:rsidR="00B178B7" w:rsidRPr="5D489E7E">
        <w:rPr>
          <w:sz w:val="22"/>
          <w:szCs w:val="22"/>
        </w:rPr>
        <w:t xml:space="preserve">part of our harm minimisation approach </w:t>
      </w:r>
      <w:r w:rsidRPr="5D489E7E">
        <w:rPr>
          <w:sz w:val="22"/>
          <w:szCs w:val="22"/>
        </w:rPr>
        <w:t>in reducing drug related deaths for the last</w:t>
      </w:r>
      <w:r w:rsidR="00D5713D" w:rsidRPr="5D489E7E">
        <w:rPr>
          <w:sz w:val="22"/>
          <w:szCs w:val="22"/>
        </w:rPr>
        <w:t xml:space="preserve"> </w:t>
      </w:r>
      <w:r w:rsidR="009F6F0D" w:rsidRPr="5D489E7E">
        <w:rPr>
          <w:sz w:val="22"/>
          <w:szCs w:val="22"/>
        </w:rPr>
        <w:t>six</w:t>
      </w:r>
      <w:r w:rsidRPr="5D489E7E">
        <w:rPr>
          <w:sz w:val="22"/>
          <w:szCs w:val="22"/>
        </w:rPr>
        <w:t xml:space="preserve"> years. </w:t>
      </w:r>
      <w:r w:rsidR="00FC4D08" w:rsidRPr="5D489E7E">
        <w:rPr>
          <w:sz w:val="22"/>
          <w:szCs w:val="22"/>
        </w:rPr>
        <w:t xml:space="preserve">The aim of this strategy is </w:t>
      </w:r>
      <w:r w:rsidRPr="5D489E7E">
        <w:rPr>
          <w:sz w:val="22"/>
          <w:szCs w:val="22"/>
        </w:rPr>
        <w:t xml:space="preserve">to </w:t>
      </w:r>
      <w:r w:rsidR="000608A2" w:rsidRPr="5D489E7E">
        <w:rPr>
          <w:sz w:val="22"/>
          <w:szCs w:val="22"/>
        </w:rPr>
        <w:t>increas</w:t>
      </w:r>
      <w:r w:rsidR="002825CF" w:rsidRPr="5D489E7E">
        <w:rPr>
          <w:sz w:val="22"/>
          <w:szCs w:val="22"/>
        </w:rPr>
        <w:t>e</w:t>
      </w:r>
      <w:r w:rsidR="000608A2" w:rsidRPr="5D489E7E">
        <w:rPr>
          <w:sz w:val="22"/>
          <w:szCs w:val="22"/>
        </w:rPr>
        <w:t xml:space="preserve"> </w:t>
      </w:r>
      <w:r w:rsidR="00D36C2F" w:rsidRPr="5D489E7E">
        <w:rPr>
          <w:sz w:val="22"/>
          <w:szCs w:val="22"/>
        </w:rPr>
        <w:t>distribution</w:t>
      </w:r>
      <w:r w:rsidR="000608A2" w:rsidRPr="5D489E7E">
        <w:rPr>
          <w:sz w:val="22"/>
          <w:szCs w:val="22"/>
        </w:rPr>
        <w:t xml:space="preserve"> </w:t>
      </w:r>
      <w:r w:rsidR="001C23A6" w:rsidRPr="5D489E7E">
        <w:rPr>
          <w:sz w:val="22"/>
          <w:szCs w:val="22"/>
        </w:rPr>
        <w:t xml:space="preserve">and impact </w:t>
      </w:r>
      <w:r w:rsidR="000608A2" w:rsidRPr="5D489E7E">
        <w:rPr>
          <w:sz w:val="22"/>
          <w:szCs w:val="22"/>
        </w:rPr>
        <w:t xml:space="preserve">of </w:t>
      </w:r>
      <w:r w:rsidRPr="5D489E7E">
        <w:rPr>
          <w:sz w:val="22"/>
          <w:szCs w:val="22"/>
        </w:rPr>
        <w:t>n</w:t>
      </w:r>
      <w:r w:rsidR="000608A2" w:rsidRPr="5D489E7E">
        <w:rPr>
          <w:sz w:val="22"/>
          <w:szCs w:val="22"/>
        </w:rPr>
        <w:t xml:space="preserve">aloxone </w:t>
      </w:r>
      <w:r w:rsidRPr="5D489E7E">
        <w:rPr>
          <w:sz w:val="22"/>
          <w:szCs w:val="22"/>
        </w:rPr>
        <w:t xml:space="preserve">supply </w:t>
      </w:r>
      <w:r w:rsidR="00683B46" w:rsidRPr="5D489E7E">
        <w:rPr>
          <w:sz w:val="22"/>
          <w:szCs w:val="22"/>
        </w:rPr>
        <w:t>through services and partner organisations</w:t>
      </w:r>
      <w:r w:rsidR="00D5713D" w:rsidRPr="5D489E7E">
        <w:rPr>
          <w:sz w:val="22"/>
          <w:szCs w:val="22"/>
        </w:rPr>
        <w:t xml:space="preserve"> so that it may help </w:t>
      </w:r>
      <w:r w:rsidR="0020757A" w:rsidRPr="5D489E7E">
        <w:rPr>
          <w:sz w:val="22"/>
          <w:szCs w:val="22"/>
        </w:rPr>
        <w:t>those within structured</w:t>
      </w:r>
      <w:r w:rsidR="000608A2" w:rsidRPr="5D489E7E">
        <w:rPr>
          <w:sz w:val="22"/>
          <w:szCs w:val="22"/>
        </w:rPr>
        <w:t xml:space="preserve"> </w:t>
      </w:r>
      <w:r w:rsidR="001C23A6" w:rsidRPr="5D489E7E">
        <w:rPr>
          <w:sz w:val="22"/>
          <w:szCs w:val="22"/>
        </w:rPr>
        <w:t xml:space="preserve">and </w:t>
      </w:r>
      <w:r w:rsidR="0020757A" w:rsidRPr="5D489E7E">
        <w:rPr>
          <w:sz w:val="22"/>
          <w:szCs w:val="22"/>
        </w:rPr>
        <w:t>non-</w:t>
      </w:r>
      <w:r w:rsidR="000608A2" w:rsidRPr="5D489E7E">
        <w:rPr>
          <w:sz w:val="22"/>
          <w:szCs w:val="22"/>
        </w:rPr>
        <w:t>structured treatment</w:t>
      </w:r>
      <w:r w:rsidR="00D5713D" w:rsidRPr="5D489E7E">
        <w:rPr>
          <w:sz w:val="22"/>
          <w:szCs w:val="22"/>
        </w:rPr>
        <w:t>. An important part of this strategy is increasing distribution to</w:t>
      </w:r>
      <w:r w:rsidR="000608A2" w:rsidRPr="5D489E7E">
        <w:rPr>
          <w:sz w:val="22"/>
          <w:szCs w:val="22"/>
        </w:rPr>
        <w:t xml:space="preserve"> family</w:t>
      </w:r>
      <w:r w:rsidR="00D5713D" w:rsidRPr="5D489E7E">
        <w:rPr>
          <w:sz w:val="22"/>
          <w:szCs w:val="22"/>
        </w:rPr>
        <w:t xml:space="preserve">, </w:t>
      </w:r>
      <w:r w:rsidR="000608A2" w:rsidRPr="5D489E7E">
        <w:rPr>
          <w:sz w:val="22"/>
          <w:szCs w:val="22"/>
        </w:rPr>
        <w:t xml:space="preserve">friends and anyone who comes into contact with </w:t>
      </w:r>
      <w:r w:rsidR="00D5713D" w:rsidRPr="5D489E7E">
        <w:rPr>
          <w:sz w:val="22"/>
          <w:szCs w:val="22"/>
        </w:rPr>
        <w:t>individuals who are taking opioids</w:t>
      </w:r>
      <w:r w:rsidR="000608A2" w:rsidRPr="5D489E7E">
        <w:rPr>
          <w:sz w:val="22"/>
          <w:szCs w:val="22"/>
        </w:rPr>
        <w:t>.</w:t>
      </w:r>
    </w:p>
    <w:p w14:paraId="675A4B87" w14:textId="3055EC47" w:rsidR="00F97EDD" w:rsidRDefault="00F97EDD" w:rsidP="00F97EDD">
      <w:pPr>
        <w:rPr>
          <w:rFonts w:cstheme="minorHAnsi"/>
        </w:rPr>
      </w:pPr>
    </w:p>
    <w:p w14:paraId="6B561D75" w14:textId="77777777" w:rsidR="00EC1095" w:rsidRPr="0035532F" w:rsidRDefault="00EC1095" w:rsidP="00F97EDD">
      <w:pPr>
        <w:rPr>
          <w:rFonts w:cstheme="minorHAnsi"/>
        </w:rPr>
      </w:pPr>
    </w:p>
    <w:p w14:paraId="58F765B4" w14:textId="3E9DEC9D" w:rsidR="00F97EDD" w:rsidRDefault="00F97EDD" w:rsidP="00EC1095">
      <w:pPr>
        <w:pStyle w:val="Heading2"/>
        <w:rPr>
          <w:sz w:val="24"/>
          <w:szCs w:val="24"/>
        </w:rPr>
      </w:pPr>
      <w:r w:rsidRPr="00EC1095">
        <w:rPr>
          <w:sz w:val="24"/>
          <w:szCs w:val="24"/>
        </w:rPr>
        <w:t>Background</w:t>
      </w:r>
    </w:p>
    <w:p w14:paraId="4B8B0BF1" w14:textId="77777777" w:rsidR="00EC1095" w:rsidRPr="00EC1095" w:rsidRDefault="00EC1095" w:rsidP="00EC1095"/>
    <w:p w14:paraId="36437F02" w14:textId="24404B44" w:rsidR="007D15FC" w:rsidRPr="00EC1095" w:rsidRDefault="007D15FC" w:rsidP="00EC1095">
      <w:pPr>
        <w:jc w:val="both"/>
        <w:rPr>
          <w:rFonts w:cstheme="minorHAnsi"/>
          <w:sz w:val="22"/>
          <w:szCs w:val="22"/>
        </w:rPr>
      </w:pPr>
      <w:r w:rsidRPr="00EC1095">
        <w:rPr>
          <w:rFonts w:cstheme="minorHAnsi"/>
          <w:sz w:val="22"/>
          <w:szCs w:val="22"/>
        </w:rPr>
        <w:t xml:space="preserve">Naloxone is a drug which temporarily reverses the effects of opioids such as heroin, </w:t>
      </w:r>
      <w:r w:rsidR="00C01226" w:rsidRPr="00EC1095">
        <w:rPr>
          <w:rFonts w:cstheme="minorHAnsi"/>
          <w:sz w:val="22"/>
          <w:szCs w:val="22"/>
        </w:rPr>
        <w:t>methadone,</w:t>
      </w:r>
      <w:r w:rsidRPr="00EC1095">
        <w:rPr>
          <w:rFonts w:cstheme="minorHAnsi"/>
          <w:sz w:val="22"/>
          <w:szCs w:val="22"/>
        </w:rPr>
        <w:t xml:space="preserve"> and morphine. UK Guidelines on Clinical Management of Drug Misuse fully endorses the use of naloxone in overdose management and prevention.  </w:t>
      </w:r>
    </w:p>
    <w:p w14:paraId="566C50C2" w14:textId="77777777" w:rsidR="007D15FC" w:rsidRPr="00EC1095" w:rsidRDefault="007D15FC" w:rsidP="00EC1095">
      <w:pPr>
        <w:jc w:val="both"/>
        <w:rPr>
          <w:rFonts w:cstheme="minorHAnsi"/>
          <w:sz w:val="22"/>
          <w:szCs w:val="22"/>
        </w:rPr>
      </w:pPr>
    </w:p>
    <w:p w14:paraId="146304EF" w14:textId="4DBAC65C" w:rsidR="007D15FC" w:rsidRPr="00230B32" w:rsidRDefault="007D15FC" w:rsidP="00EC1095">
      <w:pPr>
        <w:jc w:val="both"/>
        <w:rPr>
          <w:rFonts w:cstheme="minorHAnsi"/>
          <w:sz w:val="22"/>
          <w:szCs w:val="22"/>
        </w:rPr>
      </w:pPr>
      <w:r w:rsidRPr="00230B32">
        <w:rPr>
          <w:rFonts w:cstheme="minorHAnsi"/>
          <w:sz w:val="22"/>
          <w:szCs w:val="22"/>
        </w:rPr>
        <w:t xml:space="preserve">On </w:t>
      </w:r>
      <w:r w:rsidR="0054624A" w:rsidRPr="00230B32">
        <w:rPr>
          <w:rFonts w:cstheme="minorHAnsi"/>
          <w:sz w:val="22"/>
          <w:szCs w:val="22"/>
        </w:rPr>
        <w:t xml:space="preserve">the </w:t>
      </w:r>
      <w:r w:rsidR="00390FA9" w:rsidRPr="00230B32">
        <w:rPr>
          <w:rFonts w:cstheme="minorHAnsi"/>
          <w:sz w:val="22"/>
          <w:szCs w:val="22"/>
        </w:rPr>
        <w:t>1st of</w:t>
      </w:r>
      <w:r w:rsidR="0054624A" w:rsidRPr="00230B32">
        <w:rPr>
          <w:rFonts w:cstheme="minorHAnsi"/>
          <w:sz w:val="22"/>
          <w:szCs w:val="22"/>
        </w:rPr>
        <w:t xml:space="preserve"> October 2015 </w:t>
      </w:r>
      <w:r w:rsidR="00C033B8" w:rsidRPr="00230B32">
        <w:rPr>
          <w:rFonts w:cstheme="minorHAnsi"/>
          <w:sz w:val="22"/>
          <w:szCs w:val="22"/>
        </w:rPr>
        <w:t>the</w:t>
      </w:r>
      <w:r w:rsidRPr="00230B32">
        <w:rPr>
          <w:rFonts w:cstheme="minorHAnsi"/>
          <w:sz w:val="22"/>
          <w:szCs w:val="22"/>
        </w:rPr>
        <w:t xml:space="preserve"> Human Medicines (Amendment) (No. 3) Regulations 2015 (2015/1503) came into force. This allowed injectable naloxone to be supplied by:</w:t>
      </w:r>
    </w:p>
    <w:p w14:paraId="35C1123A" w14:textId="77777777" w:rsidR="007D15FC" w:rsidRPr="00230B32" w:rsidRDefault="007D15FC" w:rsidP="00EC1095">
      <w:pPr>
        <w:jc w:val="both"/>
        <w:rPr>
          <w:rFonts w:cstheme="minorHAnsi"/>
          <w:sz w:val="22"/>
          <w:szCs w:val="22"/>
        </w:rPr>
      </w:pPr>
    </w:p>
    <w:p w14:paraId="4AE506E6" w14:textId="6D21CF47" w:rsidR="007D15FC" w:rsidRPr="00230B32" w:rsidRDefault="0054624A" w:rsidP="00EC1095">
      <w:pPr>
        <w:jc w:val="both"/>
        <w:rPr>
          <w:rFonts w:cstheme="minorHAnsi"/>
          <w:sz w:val="22"/>
          <w:szCs w:val="22"/>
        </w:rPr>
      </w:pPr>
      <w:r w:rsidRPr="00230B32">
        <w:rPr>
          <w:rFonts w:cstheme="minorHAnsi"/>
          <w:sz w:val="22"/>
          <w:szCs w:val="22"/>
        </w:rPr>
        <w:t>‘</w:t>
      </w:r>
      <w:r w:rsidR="007D15FC" w:rsidRPr="00230B32">
        <w:rPr>
          <w:rFonts w:cstheme="minorHAnsi"/>
          <w:i/>
          <w:iCs/>
          <w:sz w:val="22"/>
          <w:szCs w:val="22"/>
        </w:rPr>
        <w:t>Persons employed or engaged in the provision of drug treatment services provided by, on behalf of or under arrangements made by one of the following bodies: a) an NHS body; (b) a local authority; (c) Public Health England; or (d) Public Health Agency.</w:t>
      </w:r>
      <w:r w:rsidRPr="00230B32">
        <w:rPr>
          <w:rFonts w:cstheme="minorHAnsi"/>
          <w:i/>
          <w:iCs/>
          <w:sz w:val="22"/>
          <w:szCs w:val="22"/>
        </w:rPr>
        <w:t>’</w:t>
      </w:r>
    </w:p>
    <w:p w14:paraId="4F467880" w14:textId="77777777" w:rsidR="007D15FC" w:rsidRPr="00230B32" w:rsidRDefault="007D15FC" w:rsidP="00EC1095">
      <w:pPr>
        <w:jc w:val="both"/>
        <w:rPr>
          <w:rFonts w:cstheme="minorHAnsi"/>
          <w:sz w:val="22"/>
          <w:szCs w:val="22"/>
        </w:rPr>
      </w:pPr>
    </w:p>
    <w:p w14:paraId="5D89A342" w14:textId="6D08302C" w:rsidR="007D15FC" w:rsidRPr="00230B32" w:rsidRDefault="007D15FC" w:rsidP="00EC1095">
      <w:pPr>
        <w:jc w:val="both"/>
        <w:rPr>
          <w:rFonts w:cstheme="minorHAnsi"/>
          <w:sz w:val="22"/>
          <w:szCs w:val="22"/>
          <w:lang w:val="en"/>
        </w:rPr>
      </w:pPr>
      <w:r w:rsidRPr="00230B32">
        <w:rPr>
          <w:rFonts w:cstheme="minorHAnsi"/>
          <w:sz w:val="22"/>
          <w:szCs w:val="22"/>
          <w:lang w:val="en"/>
        </w:rPr>
        <w:t>Amendments in February 2019 to the Human Medicines Regulations 2015 enabled supply of nasal naloxone to individuals without the need for a prescription, patient group direction or patient specific direction.</w:t>
      </w:r>
    </w:p>
    <w:p w14:paraId="6E2CF29B" w14:textId="0C58DF45" w:rsidR="007D2603" w:rsidRPr="00230B32" w:rsidRDefault="007D2603" w:rsidP="007D15FC">
      <w:pPr>
        <w:jc w:val="both"/>
        <w:rPr>
          <w:rFonts w:cstheme="minorHAnsi"/>
          <w:lang w:val="en"/>
        </w:rPr>
      </w:pPr>
    </w:p>
    <w:p w14:paraId="487A0B25" w14:textId="77777777" w:rsidR="00EC1095" w:rsidRPr="00230B32" w:rsidRDefault="00EC1095" w:rsidP="007D15FC">
      <w:pPr>
        <w:jc w:val="both"/>
        <w:rPr>
          <w:rFonts w:cstheme="minorHAnsi"/>
          <w:lang w:val="en"/>
        </w:rPr>
      </w:pPr>
    </w:p>
    <w:p w14:paraId="4A3A43CD" w14:textId="5C207CB3" w:rsidR="00EC1095" w:rsidRPr="00230B32" w:rsidRDefault="000B4278" w:rsidP="00EC1095">
      <w:pPr>
        <w:pStyle w:val="Heading2"/>
        <w:rPr>
          <w:sz w:val="24"/>
          <w:szCs w:val="24"/>
        </w:rPr>
      </w:pPr>
      <w:r w:rsidRPr="00230B32">
        <w:rPr>
          <w:sz w:val="24"/>
          <w:szCs w:val="24"/>
        </w:rPr>
        <w:t xml:space="preserve">Where </w:t>
      </w:r>
      <w:r w:rsidR="00230B32">
        <w:rPr>
          <w:sz w:val="24"/>
          <w:szCs w:val="24"/>
        </w:rPr>
        <w:t xml:space="preserve">are </w:t>
      </w:r>
      <w:r w:rsidRPr="00230B32">
        <w:rPr>
          <w:sz w:val="24"/>
          <w:szCs w:val="24"/>
        </w:rPr>
        <w:t>we now</w:t>
      </w:r>
      <w:r w:rsidR="00230B32">
        <w:rPr>
          <w:sz w:val="24"/>
          <w:szCs w:val="24"/>
        </w:rPr>
        <w:t>?</w:t>
      </w:r>
    </w:p>
    <w:p w14:paraId="62909182" w14:textId="77777777" w:rsidR="00EC1095" w:rsidRPr="00230B32" w:rsidRDefault="00EC1095" w:rsidP="00EC1095"/>
    <w:p w14:paraId="5504DD75" w14:textId="5DE0C285" w:rsidR="00D36C2F" w:rsidRPr="00230B32" w:rsidRDefault="004C58D2" w:rsidP="5D489E7E">
      <w:pPr>
        <w:rPr>
          <w:sz w:val="22"/>
          <w:szCs w:val="22"/>
        </w:rPr>
      </w:pPr>
      <w:r w:rsidRPr="5D489E7E">
        <w:rPr>
          <w:sz w:val="22"/>
          <w:szCs w:val="22"/>
        </w:rPr>
        <w:t xml:space="preserve">From 2015 to date </w:t>
      </w:r>
      <w:r w:rsidR="00B178B7" w:rsidRPr="5D489E7E">
        <w:rPr>
          <w:sz w:val="22"/>
          <w:szCs w:val="22"/>
        </w:rPr>
        <w:t>our strategy has</w:t>
      </w:r>
      <w:r w:rsidRPr="5D489E7E">
        <w:rPr>
          <w:sz w:val="22"/>
          <w:szCs w:val="22"/>
        </w:rPr>
        <w:t xml:space="preserve"> focused primarily on distribution to those within structured treatment. </w:t>
      </w:r>
      <w:r w:rsidR="00EE0674" w:rsidRPr="5D489E7E">
        <w:rPr>
          <w:sz w:val="22"/>
          <w:szCs w:val="22"/>
        </w:rPr>
        <w:t>I</w:t>
      </w:r>
      <w:r w:rsidR="00B178B7" w:rsidRPr="5D489E7E">
        <w:rPr>
          <w:sz w:val="22"/>
          <w:szCs w:val="22"/>
        </w:rPr>
        <w:t>n the last 12 months</w:t>
      </w:r>
      <w:r w:rsidR="00EE0674" w:rsidRPr="5D489E7E">
        <w:rPr>
          <w:sz w:val="22"/>
          <w:szCs w:val="22"/>
        </w:rPr>
        <w:t>, Change Grow Live has</w:t>
      </w:r>
      <w:r w:rsidR="00B178B7" w:rsidRPr="5D489E7E">
        <w:rPr>
          <w:sz w:val="22"/>
          <w:szCs w:val="22"/>
        </w:rPr>
        <w:t xml:space="preserve"> had 107,567 people in structured treatment</w:t>
      </w:r>
      <w:r w:rsidR="0054624A" w:rsidRPr="5D489E7E">
        <w:rPr>
          <w:sz w:val="22"/>
          <w:szCs w:val="22"/>
        </w:rPr>
        <w:t xml:space="preserve"> and</w:t>
      </w:r>
      <w:r w:rsidR="00B178B7" w:rsidRPr="5D489E7E">
        <w:rPr>
          <w:sz w:val="22"/>
          <w:szCs w:val="22"/>
        </w:rPr>
        <w:t xml:space="preserve"> 49,592 </w:t>
      </w:r>
      <w:r w:rsidR="0054624A" w:rsidRPr="5D489E7E">
        <w:rPr>
          <w:sz w:val="22"/>
          <w:szCs w:val="22"/>
        </w:rPr>
        <w:t>of those individuals were taking</w:t>
      </w:r>
      <w:r w:rsidR="00B178B7" w:rsidRPr="5D489E7E">
        <w:rPr>
          <w:sz w:val="22"/>
          <w:szCs w:val="22"/>
        </w:rPr>
        <w:t xml:space="preserve"> </w:t>
      </w:r>
      <w:r w:rsidR="0054624A" w:rsidRPr="5D489E7E">
        <w:rPr>
          <w:sz w:val="22"/>
          <w:szCs w:val="22"/>
        </w:rPr>
        <w:t>opioids</w:t>
      </w:r>
      <w:r w:rsidR="00B178B7" w:rsidRPr="5D489E7E">
        <w:rPr>
          <w:sz w:val="22"/>
          <w:szCs w:val="22"/>
        </w:rPr>
        <w:t xml:space="preserve">. </w:t>
      </w:r>
    </w:p>
    <w:p w14:paraId="33F1D1E6" w14:textId="77777777" w:rsidR="00D36C2F" w:rsidRPr="00230B32" w:rsidRDefault="00D36C2F" w:rsidP="00EC1095">
      <w:pPr>
        <w:rPr>
          <w:rFonts w:cstheme="minorHAnsi"/>
          <w:sz w:val="22"/>
          <w:szCs w:val="22"/>
        </w:rPr>
      </w:pPr>
    </w:p>
    <w:p w14:paraId="33C467F2" w14:textId="2F2083A7" w:rsidR="00BB2485" w:rsidRPr="00230B32" w:rsidRDefault="00B178B7" w:rsidP="5D489E7E">
      <w:pPr>
        <w:rPr>
          <w:b/>
          <w:bCs/>
          <w:sz w:val="22"/>
          <w:szCs w:val="22"/>
          <w:lang w:val="en-US"/>
        </w:rPr>
      </w:pPr>
      <w:r w:rsidRPr="5D489E7E">
        <w:rPr>
          <w:sz w:val="22"/>
          <w:szCs w:val="22"/>
          <w:lang w:val="en-US"/>
        </w:rPr>
        <w:t xml:space="preserve">By </w:t>
      </w:r>
      <w:r w:rsidR="00EE0674" w:rsidRPr="5D489E7E">
        <w:rPr>
          <w:sz w:val="22"/>
          <w:szCs w:val="22"/>
          <w:lang w:val="en-US"/>
        </w:rPr>
        <w:t xml:space="preserve">the </w:t>
      </w:r>
      <w:r w:rsidRPr="5D489E7E">
        <w:rPr>
          <w:sz w:val="22"/>
          <w:szCs w:val="22"/>
          <w:lang w:val="en-US"/>
        </w:rPr>
        <w:t>1</w:t>
      </w:r>
      <w:r w:rsidR="00EE0674" w:rsidRPr="5D489E7E">
        <w:rPr>
          <w:sz w:val="22"/>
          <w:szCs w:val="22"/>
          <w:lang w:val="en-US"/>
        </w:rPr>
        <w:t>9</w:t>
      </w:r>
      <w:r w:rsidR="00390FA9" w:rsidRPr="5D489E7E">
        <w:rPr>
          <w:sz w:val="22"/>
          <w:szCs w:val="22"/>
          <w:lang w:val="en-US"/>
        </w:rPr>
        <w:t>th</w:t>
      </w:r>
      <w:r w:rsidR="00EE0674" w:rsidRPr="5D489E7E">
        <w:rPr>
          <w:sz w:val="22"/>
          <w:szCs w:val="22"/>
          <w:lang w:val="en-US"/>
        </w:rPr>
        <w:t xml:space="preserve"> of</w:t>
      </w:r>
      <w:r w:rsidRPr="5D489E7E">
        <w:rPr>
          <w:sz w:val="22"/>
          <w:szCs w:val="22"/>
          <w:lang w:val="en-US"/>
        </w:rPr>
        <w:t xml:space="preserve"> March 2020</w:t>
      </w:r>
      <w:r w:rsidR="00EE0674" w:rsidRPr="5D489E7E">
        <w:rPr>
          <w:sz w:val="22"/>
          <w:szCs w:val="22"/>
          <w:lang w:val="en-US"/>
        </w:rPr>
        <w:t>,</w:t>
      </w:r>
      <w:r w:rsidRPr="5D489E7E">
        <w:rPr>
          <w:sz w:val="22"/>
          <w:szCs w:val="22"/>
          <w:lang w:val="en-US"/>
        </w:rPr>
        <w:t xml:space="preserve"> </w:t>
      </w:r>
      <w:r w:rsidRPr="5D489E7E">
        <w:rPr>
          <w:b/>
          <w:bCs/>
          <w:sz w:val="22"/>
          <w:szCs w:val="22"/>
          <w:lang w:val="en-US"/>
        </w:rPr>
        <w:t>16,043</w:t>
      </w:r>
      <w:r w:rsidRPr="5D489E7E">
        <w:rPr>
          <w:sz w:val="22"/>
          <w:szCs w:val="22"/>
          <w:lang w:val="en-US"/>
        </w:rPr>
        <w:t xml:space="preserve"> people on our current </w:t>
      </w:r>
      <w:r w:rsidR="0020757A" w:rsidRPr="5D489E7E">
        <w:rPr>
          <w:sz w:val="22"/>
          <w:szCs w:val="22"/>
          <w:lang w:val="en-US"/>
        </w:rPr>
        <w:t xml:space="preserve">opioid </w:t>
      </w:r>
      <w:r w:rsidRPr="5D489E7E">
        <w:rPr>
          <w:sz w:val="22"/>
          <w:szCs w:val="22"/>
          <w:lang w:val="en-US"/>
        </w:rPr>
        <w:t xml:space="preserve">caseload had been issued with naloxone </w:t>
      </w:r>
      <w:r w:rsidRPr="5D489E7E">
        <w:rPr>
          <w:b/>
          <w:bCs/>
          <w:sz w:val="22"/>
          <w:szCs w:val="22"/>
          <w:lang w:val="en-US"/>
        </w:rPr>
        <w:t>(52%).</w:t>
      </w:r>
      <w:r w:rsidR="0020757A" w:rsidRPr="5D489E7E">
        <w:rPr>
          <w:b/>
          <w:bCs/>
          <w:sz w:val="22"/>
          <w:szCs w:val="22"/>
          <w:lang w:val="en-US"/>
        </w:rPr>
        <w:t xml:space="preserve"> </w:t>
      </w:r>
      <w:r w:rsidR="00BB2485" w:rsidRPr="5D489E7E">
        <w:rPr>
          <w:sz w:val="22"/>
          <w:szCs w:val="22"/>
        </w:rPr>
        <w:t xml:space="preserve">During the Covid19 lockdown period we achieved our greatest </w:t>
      </w:r>
      <w:r w:rsidR="00D36C2F" w:rsidRPr="5D489E7E">
        <w:rPr>
          <w:sz w:val="22"/>
          <w:szCs w:val="22"/>
        </w:rPr>
        <w:t>distribution</w:t>
      </w:r>
      <w:r w:rsidR="00BB2485" w:rsidRPr="5D489E7E">
        <w:rPr>
          <w:sz w:val="22"/>
          <w:szCs w:val="22"/>
        </w:rPr>
        <w:t xml:space="preserve"> of naloxone into the community to date. By the </w:t>
      </w:r>
      <w:r w:rsidR="00EE0674" w:rsidRPr="5D489E7E">
        <w:rPr>
          <w:sz w:val="22"/>
          <w:szCs w:val="22"/>
        </w:rPr>
        <w:t>21st of</w:t>
      </w:r>
      <w:r w:rsidR="00BB2485" w:rsidRPr="5D489E7E">
        <w:rPr>
          <w:sz w:val="22"/>
          <w:szCs w:val="22"/>
        </w:rPr>
        <w:t xml:space="preserve"> July</w:t>
      </w:r>
      <w:r w:rsidR="00EE0674" w:rsidRPr="5D489E7E">
        <w:rPr>
          <w:sz w:val="22"/>
          <w:szCs w:val="22"/>
        </w:rPr>
        <w:t xml:space="preserve"> 2020 distribution</w:t>
      </w:r>
      <w:r w:rsidR="00BB2485" w:rsidRPr="5D489E7E">
        <w:rPr>
          <w:sz w:val="22"/>
          <w:szCs w:val="22"/>
        </w:rPr>
        <w:t xml:space="preserve"> of </w:t>
      </w:r>
      <w:r w:rsidR="006E3D61" w:rsidRPr="5D489E7E">
        <w:rPr>
          <w:sz w:val="22"/>
          <w:szCs w:val="22"/>
        </w:rPr>
        <w:t>n</w:t>
      </w:r>
      <w:r w:rsidR="00BB2485" w:rsidRPr="5D489E7E">
        <w:rPr>
          <w:sz w:val="22"/>
          <w:szCs w:val="22"/>
        </w:rPr>
        <w:t xml:space="preserve">aloxone, mainly via outreach, had risen to </w:t>
      </w:r>
      <w:r w:rsidR="00BB2485" w:rsidRPr="5D489E7E">
        <w:rPr>
          <w:b/>
          <w:bCs/>
          <w:sz w:val="22"/>
          <w:szCs w:val="22"/>
        </w:rPr>
        <w:t>70%</w:t>
      </w:r>
      <w:r w:rsidR="00BB2485" w:rsidRPr="5D489E7E">
        <w:rPr>
          <w:sz w:val="22"/>
          <w:szCs w:val="22"/>
        </w:rPr>
        <w:t xml:space="preserve"> of our opioid caseload</w:t>
      </w:r>
      <w:r w:rsidR="006E3D61" w:rsidRPr="5D489E7E">
        <w:rPr>
          <w:sz w:val="22"/>
          <w:szCs w:val="22"/>
        </w:rPr>
        <w:t>.</w:t>
      </w:r>
      <w:r w:rsidR="00BB2485" w:rsidRPr="5D489E7E">
        <w:rPr>
          <w:sz w:val="22"/>
          <w:szCs w:val="22"/>
        </w:rPr>
        <w:t xml:space="preserve"> </w:t>
      </w:r>
      <w:r w:rsidR="006E3D61" w:rsidRPr="5D489E7E">
        <w:rPr>
          <w:sz w:val="22"/>
          <w:szCs w:val="22"/>
        </w:rPr>
        <w:t xml:space="preserve">This </w:t>
      </w:r>
      <w:r w:rsidR="00BB2485" w:rsidRPr="5D489E7E">
        <w:rPr>
          <w:sz w:val="22"/>
          <w:szCs w:val="22"/>
        </w:rPr>
        <w:t xml:space="preserve">represented an additional </w:t>
      </w:r>
      <w:r w:rsidR="00BB2485" w:rsidRPr="5D489E7E">
        <w:rPr>
          <w:b/>
          <w:bCs/>
          <w:sz w:val="22"/>
          <w:szCs w:val="22"/>
        </w:rPr>
        <w:t>7,418</w:t>
      </w:r>
      <w:r w:rsidR="00BB2485" w:rsidRPr="5D489E7E">
        <w:rPr>
          <w:sz w:val="22"/>
          <w:szCs w:val="22"/>
        </w:rPr>
        <w:t xml:space="preserve"> </w:t>
      </w:r>
      <w:r w:rsidR="00390FA9" w:rsidRPr="5D489E7E">
        <w:rPr>
          <w:sz w:val="22"/>
          <w:szCs w:val="22"/>
        </w:rPr>
        <w:t xml:space="preserve">people using our </w:t>
      </w:r>
      <w:r w:rsidR="00BB2485" w:rsidRPr="5D489E7E">
        <w:rPr>
          <w:sz w:val="22"/>
          <w:szCs w:val="22"/>
        </w:rPr>
        <w:t>service</w:t>
      </w:r>
      <w:r w:rsidR="006E3D61" w:rsidRPr="5D489E7E">
        <w:rPr>
          <w:sz w:val="22"/>
          <w:szCs w:val="22"/>
        </w:rPr>
        <w:t xml:space="preserve"> who</w:t>
      </w:r>
      <w:r w:rsidR="00BB2485" w:rsidRPr="5D489E7E">
        <w:rPr>
          <w:sz w:val="22"/>
          <w:szCs w:val="22"/>
        </w:rPr>
        <w:t xml:space="preserve"> </w:t>
      </w:r>
      <w:r w:rsidR="006E3D61" w:rsidRPr="5D489E7E">
        <w:rPr>
          <w:sz w:val="22"/>
          <w:szCs w:val="22"/>
        </w:rPr>
        <w:t xml:space="preserve">had been </w:t>
      </w:r>
      <w:r w:rsidR="00BB2485" w:rsidRPr="5D489E7E">
        <w:rPr>
          <w:sz w:val="22"/>
          <w:szCs w:val="22"/>
        </w:rPr>
        <w:t>issued kits. We</w:t>
      </w:r>
      <w:r w:rsidR="00390FA9" w:rsidRPr="5D489E7E">
        <w:rPr>
          <w:sz w:val="22"/>
          <w:szCs w:val="22"/>
        </w:rPr>
        <w:t xml:space="preserve"> achieved this by</w:t>
      </w:r>
      <w:r w:rsidR="00BB2485" w:rsidRPr="5D489E7E">
        <w:rPr>
          <w:sz w:val="22"/>
          <w:szCs w:val="22"/>
        </w:rPr>
        <w:t xml:space="preserve"> t</w:t>
      </w:r>
      <w:r w:rsidR="00390FA9" w:rsidRPr="5D489E7E">
        <w:rPr>
          <w:sz w:val="22"/>
          <w:szCs w:val="22"/>
        </w:rPr>
        <w:t>a</w:t>
      </w:r>
      <w:r w:rsidR="00BB2485" w:rsidRPr="5D489E7E">
        <w:rPr>
          <w:sz w:val="22"/>
          <w:szCs w:val="22"/>
        </w:rPr>
        <w:t>k</w:t>
      </w:r>
      <w:r w:rsidR="00390FA9" w:rsidRPr="5D489E7E">
        <w:rPr>
          <w:sz w:val="22"/>
          <w:szCs w:val="22"/>
        </w:rPr>
        <w:t>ing</w:t>
      </w:r>
      <w:r w:rsidR="00BB2485" w:rsidRPr="5D489E7E">
        <w:rPr>
          <w:sz w:val="22"/>
          <w:szCs w:val="22"/>
        </w:rPr>
        <w:t xml:space="preserve"> </w:t>
      </w:r>
      <w:r w:rsidR="006E3D61" w:rsidRPr="5D489E7E">
        <w:rPr>
          <w:sz w:val="22"/>
          <w:szCs w:val="22"/>
        </w:rPr>
        <w:t>n</w:t>
      </w:r>
      <w:r w:rsidR="00BB2485" w:rsidRPr="5D489E7E">
        <w:rPr>
          <w:sz w:val="22"/>
          <w:szCs w:val="22"/>
        </w:rPr>
        <w:t>aloxone to the person rather than</w:t>
      </w:r>
      <w:r w:rsidR="00230B32" w:rsidRPr="5D489E7E">
        <w:rPr>
          <w:sz w:val="22"/>
          <w:szCs w:val="22"/>
        </w:rPr>
        <w:t xml:space="preserve"> relying on</w:t>
      </w:r>
      <w:r w:rsidR="00BB2485" w:rsidRPr="5D489E7E">
        <w:rPr>
          <w:sz w:val="22"/>
          <w:szCs w:val="22"/>
        </w:rPr>
        <w:t xml:space="preserve"> the person coming to us. We want to capture this learning and use it to inform how we build naloxone into future service delivery.</w:t>
      </w:r>
    </w:p>
    <w:p w14:paraId="51FAC55B" w14:textId="1C721E02" w:rsidR="00B178B7" w:rsidRPr="0035532F" w:rsidRDefault="00B178B7" w:rsidP="007D2603">
      <w:pPr>
        <w:rPr>
          <w:rFonts w:cstheme="minorHAnsi"/>
        </w:rPr>
      </w:pPr>
    </w:p>
    <w:p w14:paraId="051C144C" w14:textId="77777777" w:rsidR="00EC1095" w:rsidRDefault="00EC1095" w:rsidP="007D2603">
      <w:pPr>
        <w:rPr>
          <w:rFonts w:asciiTheme="minorHAnsi" w:hAnsiTheme="minorHAnsi" w:cstheme="minorHAnsi"/>
          <w:noProof/>
          <w:sz w:val="22"/>
          <w:szCs w:val="22"/>
        </w:rPr>
      </w:pPr>
    </w:p>
    <w:p w14:paraId="60F6066B" w14:textId="12709BF7" w:rsidR="00B178B7" w:rsidRPr="00A518DC" w:rsidRDefault="00B178B7" w:rsidP="5D489E7E">
      <w:pPr>
        <w:rPr>
          <w:rFonts w:asciiTheme="minorHAnsi" w:hAnsiTheme="minorHAnsi"/>
          <w:sz w:val="22"/>
          <w:szCs w:val="22"/>
        </w:rPr>
      </w:pPr>
      <w:r w:rsidRPr="00A518DC">
        <w:rPr>
          <w:rFonts w:asciiTheme="minorHAnsi" w:hAnsiTheme="minorHAnsi" w:cstheme="minorHAnsi"/>
          <w:noProof/>
          <w:sz w:val="22"/>
          <w:szCs w:val="22"/>
        </w:rPr>
        <w:lastRenderedPageBreak/>
        <w:drawing>
          <wp:inline distT="0" distB="0" distL="0" distR="0" wp14:anchorId="692F9B09" wp14:editId="3F82289D">
            <wp:extent cx="5500914" cy="2751208"/>
            <wp:effectExtent l="0" t="0" r="5080" b="0"/>
            <wp:docPr id="1" name="Picture 1" descr="Naloxone kits issued by Change Grow Live services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loxone kits issued by Change Grow Live services each year"/>
                    <pic:cNvPicPr>
                      <a:picLocks noChangeAspect="1"/>
                    </pic:cNvPicPr>
                  </pic:nvPicPr>
                  <pic:blipFill rotWithShape="1">
                    <a:blip r:embed="rId11"/>
                    <a:srcRect l="1228" t="3557" r="2215" b="3455"/>
                    <a:stretch/>
                  </pic:blipFill>
                  <pic:spPr bwMode="auto">
                    <a:xfrm>
                      <a:off x="0" y="0"/>
                      <a:ext cx="5556561" cy="2779039"/>
                    </a:xfrm>
                    <a:prstGeom prst="rect">
                      <a:avLst/>
                    </a:prstGeom>
                    <a:ln>
                      <a:noFill/>
                    </a:ln>
                    <a:extLst>
                      <a:ext uri="{53640926-AAD7-44D8-BBD7-CCE9431645EC}">
                        <a14:shadowObscured xmlns:a14="http://schemas.microsoft.com/office/drawing/2010/main"/>
                      </a:ext>
                    </a:extLst>
                  </pic:spPr>
                </pic:pic>
              </a:graphicData>
            </a:graphic>
          </wp:inline>
        </w:drawing>
      </w:r>
    </w:p>
    <w:p w14:paraId="620C8AE6" w14:textId="77777777" w:rsidR="004C58D2" w:rsidRPr="00EC1095" w:rsidRDefault="004C58D2" w:rsidP="007D2603">
      <w:pPr>
        <w:rPr>
          <w:rFonts w:asciiTheme="minorHAnsi" w:hAnsiTheme="minorHAnsi" w:cstheme="minorHAnsi"/>
          <w:sz w:val="22"/>
          <w:szCs w:val="22"/>
        </w:rPr>
      </w:pPr>
    </w:p>
    <w:p w14:paraId="70A3947A" w14:textId="1065D4DB" w:rsidR="0020757A" w:rsidRPr="00EC1095" w:rsidRDefault="0020757A" w:rsidP="0020757A">
      <w:pPr>
        <w:rPr>
          <w:rFonts w:cstheme="minorHAnsi"/>
          <w:b/>
          <w:sz w:val="22"/>
          <w:szCs w:val="22"/>
        </w:rPr>
      </w:pPr>
      <w:r w:rsidRPr="00EC1095">
        <w:rPr>
          <w:rFonts w:cstheme="minorHAnsi"/>
          <w:sz w:val="22"/>
          <w:szCs w:val="22"/>
        </w:rPr>
        <w:t>As an organisation we have increas</w:t>
      </w:r>
      <w:r w:rsidR="00390FA9">
        <w:rPr>
          <w:rFonts w:cstheme="minorHAnsi"/>
          <w:sz w:val="22"/>
          <w:szCs w:val="22"/>
        </w:rPr>
        <w:t>ed</w:t>
      </w:r>
      <w:r w:rsidRPr="00EC1095">
        <w:rPr>
          <w:rFonts w:cstheme="minorHAnsi"/>
          <w:sz w:val="22"/>
          <w:szCs w:val="22"/>
        </w:rPr>
        <w:t xml:space="preserve"> the supply of naloxone kits year on year through integration across all </w:t>
      </w:r>
      <w:r w:rsidR="001C23A6" w:rsidRPr="00EC1095">
        <w:rPr>
          <w:rFonts w:cstheme="minorHAnsi"/>
          <w:sz w:val="22"/>
          <w:szCs w:val="22"/>
        </w:rPr>
        <w:t>aspects of the organisation, focusing on:</w:t>
      </w:r>
    </w:p>
    <w:p w14:paraId="4E841224" w14:textId="77777777" w:rsidR="0020757A" w:rsidRPr="00EC1095" w:rsidRDefault="0020757A" w:rsidP="0020757A">
      <w:pPr>
        <w:rPr>
          <w:rFonts w:asciiTheme="minorHAnsi" w:hAnsiTheme="minorHAnsi" w:cstheme="minorHAnsi"/>
          <w:sz w:val="22"/>
          <w:szCs w:val="22"/>
        </w:rPr>
      </w:pPr>
    </w:p>
    <w:p w14:paraId="3BB8D8CD" w14:textId="77777777" w:rsidR="0020757A" w:rsidRPr="00EC1095" w:rsidRDefault="0020757A" w:rsidP="0020757A">
      <w:pPr>
        <w:pStyle w:val="ListParagraph"/>
        <w:numPr>
          <w:ilvl w:val="0"/>
          <w:numId w:val="20"/>
        </w:numPr>
        <w:rPr>
          <w:rFonts w:cstheme="minorHAnsi"/>
          <w:sz w:val="22"/>
          <w:szCs w:val="22"/>
        </w:rPr>
      </w:pPr>
      <w:r w:rsidRPr="00EC1095">
        <w:rPr>
          <w:rFonts w:cstheme="minorHAnsi"/>
          <w:sz w:val="22"/>
          <w:szCs w:val="22"/>
        </w:rPr>
        <w:t>Naloxone champions in every service.</w:t>
      </w:r>
    </w:p>
    <w:p w14:paraId="3D6215A0" w14:textId="77777777" w:rsidR="0020757A" w:rsidRPr="00EC1095" w:rsidRDefault="0020757A" w:rsidP="0020757A">
      <w:pPr>
        <w:rPr>
          <w:rFonts w:cstheme="minorHAnsi"/>
          <w:sz w:val="22"/>
          <w:szCs w:val="22"/>
        </w:rPr>
      </w:pPr>
    </w:p>
    <w:p w14:paraId="76E47D34" w14:textId="29C3D30F" w:rsidR="0020757A" w:rsidRPr="00622C0A" w:rsidRDefault="0020757A" w:rsidP="0020757A">
      <w:pPr>
        <w:pStyle w:val="ListParagraph"/>
        <w:numPr>
          <w:ilvl w:val="0"/>
          <w:numId w:val="21"/>
        </w:numPr>
        <w:rPr>
          <w:rFonts w:cstheme="minorHAnsi"/>
          <w:sz w:val="22"/>
          <w:szCs w:val="22"/>
        </w:rPr>
      </w:pPr>
      <w:r w:rsidRPr="00622C0A">
        <w:rPr>
          <w:rFonts w:cstheme="minorHAnsi"/>
          <w:sz w:val="22"/>
          <w:szCs w:val="22"/>
        </w:rPr>
        <w:t xml:space="preserve">Embedding </w:t>
      </w:r>
      <w:r w:rsidR="00622C0A" w:rsidRPr="00622C0A">
        <w:rPr>
          <w:rFonts w:cstheme="minorHAnsi"/>
          <w:sz w:val="22"/>
          <w:szCs w:val="22"/>
        </w:rPr>
        <w:t>naloxone strategy</w:t>
      </w:r>
      <w:r w:rsidRPr="00622C0A">
        <w:rPr>
          <w:rFonts w:cstheme="minorHAnsi"/>
          <w:sz w:val="22"/>
          <w:szCs w:val="22"/>
        </w:rPr>
        <w:t xml:space="preserve"> into our organisational strategy.</w:t>
      </w:r>
    </w:p>
    <w:p w14:paraId="36A42B2D" w14:textId="77777777" w:rsidR="0020757A" w:rsidRPr="00622C0A" w:rsidRDefault="0020757A" w:rsidP="0020757A">
      <w:pPr>
        <w:rPr>
          <w:rFonts w:cstheme="minorHAnsi"/>
          <w:sz w:val="22"/>
          <w:szCs w:val="22"/>
        </w:rPr>
      </w:pPr>
    </w:p>
    <w:p w14:paraId="53193DC8" w14:textId="6FCAB768" w:rsidR="0020757A" w:rsidRPr="00622C0A" w:rsidRDefault="00622C0A" w:rsidP="0020757A">
      <w:pPr>
        <w:pStyle w:val="ListParagraph"/>
        <w:numPr>
          <w:ilvl w:val="0"/>
          <w:numId w:val="21"/>
        </w:numPr>
        <w:rPr>
          <w:rFonts w:cstheme="minorHAnsi"/>
          <w:sz w:val="22"/>
          <w:szCs w:val="22"/>
        </w:rPr>
      </w:pPr>
      <w:r w:rsidRPr="00622C0A">
        <w:rPr>
          <w:rFonts w:cstheme="minorHAnsi"/>
          <w:sz w:val="22"/>
          <w:szCs w:val="22"/>
        </w:rPr>
        <w:t>Making our naloxone strategy a</w:t>
      </w:r>
      <w:r w:rsidR="0020757A" w:rsidRPr="00622C0A">
        <w:rPr>
          <w:rFonts w:cstheme="minorHAnsi"/>
          <w:sz w:val="22"/>
          <w:szCs w:val="22"/>
        </w:rPr>
        <w:t xml:space="preserve"> priority throughout the organisation up to board level.</w:t>
      </w:r>
    </w:p>
    <w:p w14:paraId="0A63F2BB" w14:textId="77777777" w:rsidR="0020757A" w:rsidRPr="00622C0A" w:rsidRDefault="0020757A" w:rsidP="0020757A">
      <w:pPr>
        <w:rPr>
          <w:rFonts w:cstheme="minorHAnsi"/>
          <w:sz w:val="22"/>
          <w:szCs w:val="22"/>
        </w:rPr>
      </w:pPr>
    </w:p>
    <w:p w14:paraId="3763B7F1" w14:textId="26BDB858" w:rsidR="0020757A" w:rsidRPr="00622C0A" w:rsidRDefault="00622C0A" w:rsidP="0020757A">
      <w:pPr>
        <w:pStyle w:val="ListParagraph"/>
        <w:numPr>
          <w:ilvl w:val="0"/>
          <w:numId w:val="21"/>
        </w:numPr>
        <w:rPr>
          <w:rFonts w:cstheme="minorHAnsi"/>
          <w:sz w:val="22"/>
          <w:szCs w:val="22"/>
        </w:rPr>
      </w:pPr>
      <w:r w:rsidRPr="00622C0A">
        <w:rPr>
          <w:rFonts w:cstheme="minorHAnsi"/>
          <w:sz w:val="22"/>
          <w:szCs w:val="22"/>
        </w:rPr>
        <w:t xml:space="preserve">Recognising our naloxone strategy as </w:t>
      </w:r>
      <w:r w:rsidR="0020757A" w:rsidRPr="00622C0A">
        <w:rPr>
          <w:rFonts w:cstheme="minorHAnsi"/>
          <w:sz w:val="22"/>
          <w:szCs w:val="22"/>
        </w:rPr>
        <w:t>fundamental in our harm reduction approach.</w:t>
      </w:r>
    </w:p>
    <w:p w14:paraId="07946163" w14:textId="77777777" w:rsidR="0020757A" w:rsidRPr="00EC1095" w:rsidRDefault="0020757A" w:rsidP="0020757A">
      <w:pPr>
        <w:rPr>
          <w:rFonts w:cstheme="minorHAnsi"/>
          <w:sz w:val="22"/>
          <w:szCs w:val="22"/>
        </w:rPr>
      </w:pPr>
    </w:p>
    <w:p w14:paraId="6268B55B" w14:textId="19EA0554" w:rsidR="0020757A" w:rsidRPr="00EC1095" w:rsidRDefault="001C23A6" w:rsidP="0020757A">
      <w:pPr>
        <w:pStyle w:val="ListParagraph"/>
        <w:numPr>
          <w:ilvl w:val="0"/>
          <w:numId w:val="21"/>
        </w:numPr>
        <w:rPr>
          <w:rFonts w:cstheme="minorHAnsi"/>
          <w:sz w:val="22"/>
          <w:szCs w:val="22"/>
        </w:rPr>
      </w:pPr>
      <w:r w:rsidRPr="00EC1095">
        <w:rPr>
          <w:rFonts w:cstheme="minorHAnsi"/>
          <w:sz w:val="22"/>
          <w:szCs w:val="22"/>
        </w:rPr>
        <w:t xml:space="preserve">Embracing </w:t>
      </w:r>
      <w:r w:rsidR="0020757A" w:rsidRPr="00EC1095">
        <w:rPr>
          <w:rFonts w:cstheme="minorHAnsi"/>
          <w:sz w:val="22"/>
          <w:szCs w:val="22"/>
        </w:rPr>
        <w:t xml:space="preserve">innovations that can increase the </w:t>
      </w:r>
      <w:r w:rsidR="00EE0674">
        <w:rPr>
          <w:rFonts w:cstheme="minorHAnsi"/>
          <w:sz w:val="22"/>
          <w:szCs w:val="22"/>
        </w:rPr>
        <w:t>distribution</w:t>
      </w:r>
      <w:r w:rsidR="0020757A" w:rsidRPr="00EC1095">
        <w:rPr>
          <w:rFonts w:cstheme="minorHAnsi"/>
          <w:sz w:val="22"/>
          <w:szCs w:val="22"/>
        </w:rPr>
        <w:t xml:space="preserve"> of naloxone into every community</w:t>
      </w:r>
      <w:r w:rsidR="00EE0674">
        <w:rPr>
          <w:rFonts w:cstheme="minorHAnsi"/>
          <w:sz w:val="22"/>
          <w:szCs w:val="22"/>
        </w:rPr>
        <w:t>.</w:t>
      </w:r>
    </w:p>
    <w:p w14:paraId="49F5B704" w14:textId="77777777" w:rsidR="00D17633" w:rsidRPr="00EC1095" w:rsidRDefault="00D17633" w:rsidP="00D17633">
      <w:pPr>
        <w:pStyle w:val="ListParagraph"/>
        <w:rPr>
          <w:rFonts w:cstheme="minorHAnsi"/>
          <w:sz w:val="22"/>
          <w:szCs w:val="22"/>
        </w:rPr>
      </w:pPr>
    </w:p>
    <w:p w14:paraId="10C7643C" w14:textId="429F60CD" w:rsidR="00C31745" w:rsidRPr="00EC1095" w:rsidRDefault="00230B32" w:rsidP="00C31745">
      <w:pPr>
        <w:pStyle w:val="CommentText"/>
        <w:rPr>
          <w:sz w:val="22"/>
          <w:szCs w:val="22"/>
        </w:rPr>
      </w:pPr>
      <w:r w:rsidRPr="5D489E7E">
        <w:rPr>
          <w:sz w:val="22"/>
          <w:szCs w:val="22"/>
        </w:rPr>
        <w:t>Nevertheless</w:t>
      </w:r>
      <w:r w:rsidR="001869D2" w:rsidRPr="5D489E7E">
        <w:rPr>
          <w:sz w:val="22"/>
          <w:szCs w:val="22"/>
        </w:rPr>
        <w:t>,</w:t>
      </w:r>
      <w:r w:rsidR="001C23A6" w:rsidRPr="5D489E7E">
        <w:rPr>
          <w:sz w:val="22"/>
          <w:szCs w:val="22"/>
        </w:rPr>
        <w:t xml:space="preserve"> </w:t>
      </w:r>
      <w:r w:rsidR="000262A1" w:rsidRPr="5D489E7E">
        <w:rPr>
          <w:sz w:val="22"/>
          <w:szCs w:val="22"/>
        </w:rPr>
        <w:t>our</w:t>
      </w:r>
      <w:r w:rsidR="001C23A6" w:rsidRPr="5D489E7E">
        <w:rPr>
          <w:sz w:val="22"/>
          <w:szCs w:val="22"/>
        </w:rPr>
        <w:t xml:space="preserve"> data </w:t>
      </w:r>
      <w:r w:rsidR="000262A1" w:rsidRPr="5D489E7E">
        <w:rPr>
          <w:sz w:val="22"/>
          <w:szCs w:val="22"/>
        </w:rPr>
        <w:t>s</w:t>
      </w:r>
      <w:r w:rsidR="001C23A6" w:rsidRPr="5D489E7E">
        <w:rPr>
          <w:sz w:val="22"/>
          <w:szCs w:val="22"/>
        </w:rPr>
        <w:t>how</w:t>
      </w:r>
      <w:r w:rsidRPr="5D489E7E">
        <w:rPr>
          <w:sz w:val="22"/>
          <w:szCs w:val="22"/>
        </w:rPr>
        <w:t>s that</w:t>
      </w:r>
      <w:r w:rsidR="001C23A6" w:rsidRPr="5D489E7E">
        <w:rPr>
          <w:sz w:val="22"/>
          <w:szCs w:val="22"/>
        </w:rPr>
        <w:t xml:space="preserve"> a significant percentage of </w:t>
      </w:r>
      <w:r w:rsidRPr="5D489E7E">
        <w:rPr>
          <w:sz w:val="22"/>
          <w:szCs w:val="22"/>
        </w:rPr>
        <w:t>individuals</w:t>
      </w:r>
      <w:r w:rsidR="001C23A6" w:rsidRPr="5D489E7E">
        <w:rPr>
          <w:sz w:val="22"/>
          <w:szCs w:val="22"/>
        </w:rPr>
        <w:t xml:space="preserve"> </w:t>
      </w:r>
      <w:r w:rsidR="006E3D61" w:rsidRPr="5D489E7E">
        <w:rPr>
          <w:sz w:val="22"/>
          <w:szCs w:val="22"/>
        </w:rPr>
        <w:t xml:space="preserve">who </w:t>
      </w:r>
      <w:r w:rsidR="001C23A6" w:rsidRPr="5D489E7E">
        <w:rPr>
          <w:sz w:val="22"/>
          <w:szCs w:val="22"/>
        </w:rPr>
        <w:t>are within structured tr</w:t>
      </w:r>
      <w:r w:rsidRPr="5D489E7E">
        <w:rPr>
          <w:sz w:val="22"/>
          <w:szCs w:val="22"/>
        </w:rPr>
        <w:t>e</w:t>
      </w:r>
      <w:r w:rsidR="001C23A6" w:rsidRPr="5D489E7E">
        <w:rPr>
          <w:sz w:val="22"/>
          <w:szCs w:val="22"/>
        </w:rPr>
        <w:t xml:space="preserve">atment on the opioid caseload </w:t>
      </w:r>
      <w:r w:rsidR="006E3D61" w:rsidRPr="5D489E7E">
        <w:rPr>
          <w:sz w:val="22"/>
          <w:szCs w:val="22"/>
        </w:rPr>
        <w:t>are still</w:t>
      </w:r>
      <w:r w:rsidR="001C23A6" w:rsidRPr="5D489E7E">
        <w:rPr>
          <w:sz w:val="22"/>
          <w:szCs w:val="22"/>
        </w:rPr>
        <w:t xml:space="preserve"> without naloxone.</w:t>
      </w:r>
      <w:r w:rsidR="00C31745" w:rsidRPr="5D489E7E">
        <w:rPr>
          <w:sz w:val="22"/>
          <w:szCs w:val="22"/>
        </w:rPr>
        <w:t xml:space="preserve"> </w:t>
      </w:r>
      <w:r w:rsidR="00683B46" w:rsidRPr="5D489E7E">
        <w:rPr>
          <w:sz w:val="22"/>
          <w:szCs w:val="22"/>
        </w:rPr>
        <w:t>T</w:t>
      </w:r>
      <w:r w:rsidR="00B2534C" w:rsidRPr="5D489E7E">
        <w:rPr>
          <w:sz w:val="22"/>
          <w:szCs w:val="22"/>
        </w:rPr>
        <w:t xml:space="preserve">he </w:t>
      </w:r>
      <w:r w:rsidR="00683B46" w:rsidRPr="5D489E7E">
        <w:rPr>
          <w:sz w:val="22"/>
          <w:szCs w:val="22"/>
        </w:rPr>
        <w:t xml:space="preserve">use </w:t>
      </w:r>
      <w:r w:rsidR="00B2534C" w:rsidRPr="5D489E7E">
        <w:rPr>
          <w:sz w:val="22"/>
          <w:szCs w:val="22"/>
        </w:rPr>
        <w:t xml:space="preserve">of Tableau </w:t>
      </w:r>
      <w:r w:rsidR="00683B46" w:rsidRPr="5D489E7E">
        <w:rPr>
          <w:sz w:val="22"/>
          <w:szCs w:val="22"/>
        </w:rPr>
        <w:t>provides</w:t>
      </w:r>
      <w:r w:rsidR="003C2036" w:rsidRPr="5D489E7E">
        <w:rPr>
          <w:sz w:val="22"/>
          <w:szCs w:val="22"/>
        </w:rPr>
        <w:t xml:space="preserve"> an opportunity </w:t>
      </w:r>
      <w:r w:rsidR="00997C2A" w:rsidRPr="5D489E7E">
        <w:rPr>
          <w:sz w:val="22"/>
          <w:szCs w:val="22"/>
        </w:rPr>
        <w:t xml:space="preserve">for </w:t>
      </w:r>
      <w:r w:rsidR="00C31745" w:rsidRPr="5D489E7E">
        <w:rPr>
          <w:sz w:val="22"/>
          <w:szCs w:val="22"/>
        </w:rPr>
        <w:t>intelligent targeting</w:t>
      </w:r>
      <w:r w:rsidR="00F75B3B" w:rsidRPr="5D489E7E">
        <w:rPr>
          <w:sz w:val="22"/>
          <w:szCs w:val="22"/>
        </w:rPr>
        <w:t xml:space="preserve"> and concentrating </w:t>
      </w:r>
      <w:r w:rsidR="00A53E79" w:rsidRPr="5D489E7E">
        <w:rPr>
          <w:sz w:val="22"/>
          <w:szCs w:val="22"/>
        </w:rPr>
        <w:t xml:space="preserve">distribution in a tiered approach </w:t>
      </w:r>
      <w:r w:rsidR="001630D3" w:rsidRPr="5D489E7E">
        <w:rPr>
          <w:sz w:val="22"/>
          <w:szCs w:val="22"/>
        </w:rPr>
        <w:t>to those at greatest risk of overdose</w:t>
      </w:r>
      <w:r w:rsidR="00683B46" w:rsidRPr="5D489E7E">
        <w:rPr>
          <w:sz w:val="22"/>
          <w:szCs w:val="22"/>
        </w:rPr>
        <w:t>.</w:t>
      </w:r>
    </w:p>
    <w:p w14:paraId="00B716D2" w14:textId="4C5D13CF" w:rsidR="001C23A6" w:rsidRPr="00611A0D" w:rsidRDefault="001C23A6" w:rsidP="007D2603">
      <w:pPr>
        <w:rPr>
          <w:rFonts w:cstheme="minorHAnsi"/>
        </w:rPr>
      </w:pPr>
    </w:p>
    <w:p w14:paraId="5CE385A5" w14:textId="77777777" w:rsidR="001869D2" w:rsidRPr="00EC1095" w:rsidRDefault="001869D2" w:rsidP="00EC1095">
      <w:pPr>
        <w:pStyle w:val="Heading2"/>
        <w:rPr>
          <w:sz w:val="24"/>
          <w:szCs w:val="24"/>
        </w:rPr>
      </w:pPr>
    </w:p>
    <w:p w14:paraId="1EE05FEC" w14:textId="25187346" w:rsidR="00E20EED" w:rsidRPr="00EC1095" w:rsidRDefault="001C427A" w:rsidP="00EC1095">
      <w:pPr>
        <w:pStyle w:val="Heading2"/>
        <w:rPr>
          <w:sz w:val="24"/>
          <w:szCs w:val="24"/>
        </w:rPr>
      </w:pPr>
      <w:r w:rsidRPr="00EC1095">
        <w:rPr>
          <w:sz w:val="24"/>
          <w:szCs w:val="24"/>
        </w:rPr>
        <w:t xml:space="preserve">What steps do we need to take to </w:t>
      </w:r>
      <w:r w:rsidR="00EA1312" w:rsidRPr="00EC1095">
        <w:rPr>
          <w:sz w:val="24"/>
          <w:szCs w:val="24"/>
        </w:rPr>
        <w:t>meet the aims of this strategy?</w:t>
      </w:r>
    </w:p>
    <w:p w14:paraId="360B0B3D" w14:textId="77777777" w:rsidR="00EA1312" w:rsidRPr="00D2675D" w:rsidRDefault="00EA1312" w:rsidP="00F97EDD">
      <w:pPr>
        <w:rPr>
          <w:rFonts w:cstheme="minorHAnsi"/>
          <w:b/>
        </w:rPr>
      </w:pPr>
    </w:p>
    <w:p w14:paraId="1CBF6C3F" w14:textId="6E60A68D" w:rsidR="009246CD" w:rsidRPr="0030147B" w:rsidRDefault="0030147B" w:rsidP="5D489E7E">
      <w:pPr>
        <w:pStyle w:val="ListParagraph"/>
        <w:numPr>
          <w:ilvl w:val="0"/>
          <w:numId w:val="31"/>
        </w:numPr>
        <w:rPr>
          <w:sz w:val="22"/>
          <w:szCs w:val="22"/>
        </w:rPr>
      </w:pPr>
      <w:r w:rsidRPr="5D489E7E">
        <w:rPr>
          <w:sz w:val="22"/>
          <w:szCs w:val="22"/>
        </w:rPr>
        <w:t>Raise naloxone’s profile across the public and professionals</w:t>
      </w:r>
      <w:r w:rsidR="00647358" w:rsidRPr="5D489E7E">
        <w:rPr>
          <w:sz w:val="22"/>
          <w:szCs w:val="22"/>
        </w:rPr>
        <w:t>.</w:t>
      </w:r>
      <w:r w:rsidRPr="5D489E7E">
        <w:rPr>
          <w:sz w:val="22"/>
          <w:szCs w:val="22"/>
        </w:rPr>
        <w:t xml:space="preserve"> </w:t>
      </w:r>
      <w:r w:rsidR="00647358" w:rsidRPr="5D489E7E">
        <w:rPr>
          <w:sz w:val="22"/>
          <w:szCs w:val="22"/>
        </w:rPr>
        <w:t>T</w:t>
      </w:r>
      <w:r w:rsidRPr="5D489E7E">
        <w:rPr>
          <w:sz w:val="22"/>
          <w:szCs w:val="22"/>
        </w:rPr>
        <w:t xml:space="preserve">his will help </w:t>
      </w:r>
      <w:r w:rsidR="00647358" w:rsidRPr="5D489E7E">
        <w:rPr>
          <w:sz w:val="22"/>
          <w:szCs w:val="22"/>
        </w:rPr>
        <w:t xml:space="preserve">to </w:t>
      </w:r>
      <w:r w:rsidRPr="5D489E7E">
        <w:rPr>
          <w:sz w:val="22"/>
          <w:szCs w:val="22"/>
        </w:rPr>
        <w:t xml:space="preserve">remove stigma. </w:t>
      </w:r>
      <w:r w:rsidR="00096B83" w:rsidRPr="5D489E7E">
        <w:rPr>
          <w:sz w:val="22"/>
          <w:szCs w:val="22"/>
        </w:rPr>
        <w:t>T</w:t>
      </w:r>
      <w:r w:rsidR="009246CD" w:rsidRPr="5D489E7E">
        <w:rPr>
          <w:sz w:val="22"/>
          <w:szCs w:val="22"/>
        </w:rPr>
        <w:t xml:space="preserve">ake every opportunity to </w:t>
      </w:r>
      <w:bookmarkStart w:id="0" w:name="_Hlk74135193"/>
      <w:r w:rsidR="009246CD" w:rsidRPr="5D489E7E">
        <w:rPr>
          <w:sz w:val="22"/>
          <w:szCs w:val="22"/>
        </w:rPr>
        <w:t xml:space="preserve">educate people about naloxone and the misconceptions around its use to encourage </w:t>
      </w:r>
      <w:r w:rsidRPr="5D489E7E">
        <w:rPr>
          <w:sz w:val="22"/>
          <w:szCs w:val="22"/>
        </w:rPr>
        <w:t>people</w:t>
      </w:r>
      <w:r w:rsidR="009246CD" w:rsidRPr="5D489E7E">
        <w:rPr>
          <w:sz w:val="22"/>
          <w:szCs w:val="22"/>
        </w:rPr>
        <w:t xml:space="preserve"> to accept training and a kit. </w:t>
      </w:r>
      <w:bookmarkEnd w:id="0"/>
    </w:p>
    <w:p w14:paraId="3FA6ECD5" w14:textId="77777777" w:rsidR="00EC1095" w:rsidRPr="00EC1095" w:rsidRDefault="00EC1095" w:rsidP="00EC1095">
      <w:pPr>
        <w:pStyle w:val="ListParagraph"/>
        <w:rPr>
          <w:rFonts w:cstheme="minorHAnsi"/>
          <w:sz w:val="22"/>
          <w:szCs w:val="22"/>
        </w:rPr>
      </w:pPr>
    </w:p>
    <w:p w14:paraId="76A87E7B" w14:textId="6D87E8E4" w:rsidR="009246CD" w:rsidRPr="00EC1095" w:rsidRDefault="00096B83" w:rsidP="00EC1095">
      <w:pPr>
        <w:pStyle w:val="ListParagraph"/>
        <w:numPr>
          <w:ilvl w:val="0"/>
          <w:numId w:val="31"/>
        </w:numPr>
        <w:rPr>
          <w:rFonts w:cstheme="minorHAnsi"/>
          <w:sz w:val="22"/>
          <w:szCs w:val="22"/>
        </w:rPr>
      </w:pPr>
      <w:r w:rsidRPr="00EC1095">
        <w:rPr>
          <w:rFonts w:cstheme="minorHAnsi"/>
          <w:sz w:val="22"/>
          <w:szCs w:val="22"/>
        </w:rPr>
        <w:t>T</w:t>
      </w:r>
      <w:r w:rsidR="009246CD" w:rsidRPr="00EC1095">
        <w:rPr>
          <w:rFonts w:cstheme="minorHAnsi"/>
          <w:sz w:val="22"/>
          <w:szCs w:val="22"/>
        </w:rPr>
        <w:t xml:space="preserve">ake time to listen to </w:t>
      </w:r>
      <w:r w:rsidR="0030147B">
        <w:rPr>
          <w:rFonts w:cstheme="minorHAnsi"/>
          <w:sz w:val="22"/>
          <w:szCs w:val="22"/>
        </w:rPr>
        <w:t>people’s</w:t>
      </w:r>
      <w:r w:rsidR="009246CD" w:rsidRPr="00EC1095">
        <w:rPr>
          <w:rFonts w:cstheme="minorHAnsi"/>
          <w:sz w:val="22"/>
          <w:szCs w:val="22"/>
        </w:rPr>
        <w:t xml:space="preserve"> understanding and beliefs and provide appropriate information</w:t>
      </w:r>
      <w:r w:rsidR="0030147B" w:rsidRPr="0030147B">
        <w:rPr>
          <w:rFonts w:cstheme="minorHAnsi"/>
          <w:sz w:val="22"/>
          <w:szCs w:val="22"/>
        </w:rPr>
        <w:t xml:space="preserve"> </w:t>
      </w:r>
      <w:r w:rsidR="0030147B" w:rsidRPr="00EC1095">
        <w:rPr>
          <w:rFonts w:cstheme="minorHAnsi"/>
          <w:sz w:val="22"/>
          <w:szCs w:val="22"/>
        </w:rPr>
        <w:t>about naloxone</w:t>
      </w:r>
      <w:r w:rsidR="009246CD" w:rsidRPr="00EC1095">
        <w:rPr>
          <w:rFonts w:cstheme="minorHAnsi"/>
          <w:sz w:val="22"/>
          <w:szCs w:val="22"/>
        </w:rPr>
        <w:t>.</w:t>
      </w:r>
    </w:p>
    <w:p w14:paraId="4EB0A906" w14:textId="77777777" w:rsidR="00EC1095" w:rsidRPr="00EC1095" w:rsidRDefault="00EC1095" w:rsidP="00EC1095">
      <w:pPr>
        <w:pStyle w:val="ListParagraph"/>
        <w:rPr>
          <w:rFonts w:cstheme="minorHAnsi"/>
          <w:sz w:val="22"/>
          <w:szCs w:val="22"/>
        </w:rPr>
      </w:pPr>
    </w:p>
    <w:p w14:paraId="39092D78" w14:textId="77892538" w:rsidR="009246CD" w:rsidRPr="0030147B" w:rsidRDefault="002600D6" w:rsidP="0030147B">
      <w:pPr>
        <w:pStyle w:val="ListParagraph"/>
        <w:numPr>
          <w:ilvl w:val="0"/>
          <w:numId w:val="31"/>
        </w:numPr>
        <w:rPr>
          <w:rFonts w:cstheme="minorHAnsi"/>
          <w:sz w:val="22"/>
          <w:szCs w:val="22"/>
        </w:rPr>
      </w:pPr>
      <w:r w:rsidRPr="0030147B">
        <w:rPr>
          <w:rFonts w:cstheme="minorHAnsi"/>
          <w:sz w:val="22"/>
          <w:szCs w:val="22"/>
        </w:rPr>
        <w:t>Provide p</w:t>
      </w:r>
      <w:r w:rsidR="009246CD" w:rsidRPr="0030147B">
        <w:rPr>
          <w:rFonts w:cstheme="minorHAnsi"/>
          <w:sz w:val="22"/>
          <w:szCs w:val="22"/>
        </w:rPr>
        <w:t xml:space="preserve">ositive reinforcement such as stories about how </w:t>
      </w:r>
      <w:r w:rsidR="0030147B" w:rsidRPr="0030147B">
        <w:rPr>
          <w:rFonts w:cstheme="minorHAnsi"/>
          <w:sz w:val="22"/>
          <w:szCs w:val="22"/>
        </w:rPr>
        <w:t>individuals</w:t>
      </w:r>
      <w:r w:rsidR="009246CD" w:rsidRPr="0030147B">
        <w:rPr>
          <w:rFonts w:cstheme="minorHAnsi"/>
          <w:sz w:val="22"/>
          <w:szCs w:val="22"/>
        </w:rPr>
        <w:t xml:space="preserve"> have used naloxone to save</w:t>
      </w:r>
      <w:r w:rsidR="0030147B" w:rsidRPr="0030147B">
        <w:rPr>
          <w:rFonts w:cstheme="minorHAnsi"/>
          <w:sz w:val="22"/>
          <w:szCs w:val="22"/>
        </w:rPr>
        <w:t xml:space="preserve"> the</w:t>
      </w:r>
      <w:r w:rsidR="009246CD" w:rsidRPr="0030147B">
        <w:rPr>
          <w:rFonts w:cstheme="minorHAnsi"/>
          <w:sz w:val="22"/>
          <w:szCs w:val="22"/>
        </w:rPr>
        <w:t xml:space="preserve"> li</w:t>
      </w:r>
      <w:r w:rsidR="0030147B" w:rsidRPr="0030147B">
        <w:rPr>
          <w:rFonts w:cstheme="minorHAnsi"/>
          <w:sz w:val="22"/>
          <w:szCs w:val="22"/>
        </w:rPr>
        <w:t>v</w:t>
      </w:r>
      <w:r w:rsidR="009246CD" w:rsidRPr="0030147B">
        <w:rPr>
          <w:rFonts w:cstheme="minorHAnsi"/>
          <w:sz w:val="22"/>
          <w:szCs w:val="22"/>
        </w:rPr>
        <w:t>e</w:t>
      </w:r>
      <w:r w:rsidR="0030147B" w:rsidRPr="0030147B">
        <w:rPr>
          <w:rFonts w:cstheme="minorHAnsi"/>
          <w:sz w:val="22"/>
          <w:szCs w:val="22"/>
        </w:rPr>
        <w:t>s of others</w:t>
      </w:r>
      <w:r w:rsidR="009246CD" w:rsidRPr="0030147B">
        <w:rPr>
          <w:rFonts w:cstheme="minorHAnsi"/>
          <w:sz w:val="22"/>
          <w:szCs w:val="22"/>
        </w:rPr>
        <w:t>, or how</w:t>
      </w:r>
      <w:r w:rsidR="0030147B" w:rsidRPr="0030147B">
        <w:rPr>
          <w:rFonts w:cstheme="minorHAnsi"/>
          <w:sz w:val="22"/>
          <w:szCs w:val="22"/>
        </w:rPr>
        <w:t xml:space="preserve"> naloxone has been used to </w:t>
      </w:r>
      <w:r w:rsidR="0030147B" w:rsidRPr="0030147B">
        <w:rPr>
          <w:rFonts w:cstheme="minorHAnsi"/>
          <w:sz w:val="22"/>
          <w:szCs w:val="22"/>
        </w:rPr>
        <w:lastRenderedPageBreak/>
        <w:t xml:space="preserve">save their own life. </w:t>
      </w:r>
      <w:r w:rsidR="0030147B">
        <w:rPr>
          <w:rFonts w:cstheme="minorHAnsi"/>
          <w:sz w:val="22"/>
          <w:szCs w:val="22"/>
        </w:rPr>
        <w:t xml:space="preserve">Personal </w:t>
      </w:r>
      <w:r w:rsidR="0030147B" w:rsidRPr="0030147B">
        <w:rPr>
          <w:rFonts w:cstheme="minorHAnsi"/>
          <w:sz w:val="22"/>
          <w:szCs w:val="22"/>
        </w:rPr>
        <w:t>stories</w:t>
      </w:r>
      <w:r w:rsidR="009246CD" w:rsidRPr="0030147B">
        <w:rPr>
          <w:rFonts w:cstheme="minorHAnsi"/>
          <w:sz w:val="22"/>
          <w:szCs w:val="22"/>
        </w:rPr>
        <w:t xml:space="preserve"> can be </w:t>
      </w:r>
      <w:r w:rsidR="00C033B8" w:rsidRPr="0030147B">
        <w:rPr>
          <w:rFonts w:cstheme="minorHAnsi"/>
          <w:sz w:val="22"/>
          <w:szCs w:val="22"/>
        </w:rPr>
        <w:t>powerful</w:t>
      </w:r>
      <w:r w:rsidR="00F378DC" w:rsidRPr="0030147B">
        <w:rPr>
          <w:rFonts w:cstheme="minorHAnsi"/>
          <w:sz w:val="22"/>
          <w:szCs w:val="22"/>
        </w:rPr>
        <w:t xml:space="preserve"> </w:t>
      </w:r>
      <w:r w:rsidR="0030147B" w:rsidRPr="0030147B">
        <w:rPr>
          <w:rFonts w:cstheme="minorHAnsi"/>
          <w:sz w:val="22"/>
          <w:szCs w:val="22"/>
        </w:rPr>
        <w:t>in highlighting the positive impact of naloxone.</w:t>
      </w:r>
    </w:p>
    <w:p w14:paraId="65501DA9" w14:textId="77777777" w:rsidR="00EC1095" w:rsidRPr="007060CF" w:rsidRDefault="00EC1095" w:rsidP="007060CF">
      <w:pPr>
        <w:rPr>
          <w:rFonts w:cstheme="minorHAnsi"/>
          <w:sz w:val="22"/>
          <w:szCs w:val="22"/>
        </w:rPr>
      </w:pPr>
    </w:p>
    <w:p w14:paraId="0EC8F45D" w14:textId="18989D89" w:rsidR="00EC1095" w:rsidRPr="00EC1095" w:rsidRDefault="00B422E0" w:rsidP="5D489E7E">
      <w:pPr>
        <w:pStyle w:val="ListParagraph"/>
        <w:numPr>
          <w:ilvl w:val="0"/>
          <w:numId w:val="31"/>
        </w:numPr>
        <w:rPr>
          <w:sz w:val="22"/>
          <w:szCs w:val="22"/>
        </w:rPr>
      </w:pPr>
      <w:r w:rsidRPr="5D489E7E">
        <w:rPr>
          <w:sz w:val="22"/>
          <w:szCs w:val="22"/>
        </w:rPr>
        <w:t>Offer nasal naloxone to t</w:t>
      </w:r>
      <w:r w:rsidR="009246CD" w:rsidRPr="5D489E7E">
        <w:rPr>
          <w:sz w:val="22"/>
          <w:szCs w:val="22"/>
        </w:rPr>
        <w:t>hose who do not want a product with needles</w:t>
      </w:r>
      <w:r w:rsidR="00647358" w:rsidRPr="5D489E7E">
        <w:rPr>
          <w:sz w:val="22"/>
          <w:szCs w:val="22"/>
        </w:rPr>
        <w:t>.</w:t>
      </w:r>
    </w:p>
    <w:p w14:paraId="4E535DD0" w14:textId="77777777" w:rsidR="00EC1095" w:rsidRPr="00EC1095" w:rsidRDefault="00EC1095" w:rsidP="00EC1095">
      <w:pPr>
        <w:pStyle w:val="ListParagraph"/>
        <w:rPr>
          <w:rFonts w:cstheme="minorHAnsi"/>
          <w:sz w:val="22"/>
          <w:szCs w:val="22"/>
        </w:rPr>
      </w:pPr>
    </w:p>
    <w:p w14:paraId="09F99BBA" w14:textId="5AAC33BF" w:rsidR="008750A0" w:rsidRPr="00B572AF" w:rsidRDefault="00B572AF" w:rsidP="5D489E7E">
      <w:pPr>
        <w:pStyle w:val="ListParagraph"/>
        <w:numPr>
          <w:ilvl w:val="0"/>
          <w:numId w:val="31"/>
        </w:numPr>
        <w:rPr>
          <w:sz w:val="22"/>
          <w:szCs w:val="22"/>
        </w:rPr>
      </w:pPr>
      <w:r w:rsidRPr="5D489E7E">
        <w:rPr>
          <w:sz w:val="22"/>
          <w:szCs w:val="22"/>
        </w:rPr>
        <w:t>R</w:t>
      </w:r>
      <w:r w:rsidR="009246CD" w:rsidRPr="5D489E7E">
        <w:rPr>
          <w:sz w:val="22"/>
          <w:szCs w:val="22"/>
        </w:rPr>
        <w:t>evisit the naloxone conversation</w:t>
      </w:r>
      <w:r w:rsidRPr="5D489E7E">
        <w:rPr>
          <w:sz w:val="22"/>
          <w:szCs w:val="22"/>
        </w:rPr>
        <w:t>.</w:t>
      </w:r>
      <w:r w:rsidR="009246CD" w:rsidRPr="5D489E7E">
        <w:rPr>
          <w:sz w:val="22"/>
          <w:szCs w:val="22"/>
        </w:rPr>
        <w:t xml:space="preserve"> </w:t>
      </w:r>
      <w:r w:rsidRPr="5D489E7E">
        <w:rPr>
          <w:sz w:val="22"/>
          <w:szCs w:val="22"/>
        </w:rPr>
        <w:t>E</w:t>
      </w:r>
      <w:r w:rsidR="009246CD" w:rsidRPr="5D489E7E">
        <w:rPr>
          <w:sz w:val="22"/>
          <w:szCs w:val="22"/>
        </w:rPr>
        <w:t xml:space="preserve">ven when people have already accepted a kit and </w:t>
      </w:r>
      <w:r w:rsidR="00683B46" w:rsidRPr="5D489E7E">
        <w:rPr>
          <w:sz w:val="22"/>
          <w:szCs w:val="22"/>
        </w:rPr>
        <w:t xml:space="preserve">have </w:t>
      </w:r>
      <w:r w:rsidR="009246CD" w:rsidRPr="5D489E7E">
        <w:rPr>
          <w:sz w:val="22"/>
          <w:szCs w:val="22"/>
        </w:rPr>
        <w:t>been trained</w:t>
      </w:r>
      <w:r w:rsidRPr="5D489E7E">
        <w:rPr>
          <w:sz w:val="22"/>
          <w:szCs w:val="22"/>
        </w:rPr>
        <w:t>,</w:t>
      </w:r>
      <w:r w:rsidR="00A518DC" w:rsidRPr="5D489E7E">
        <w:rPr>
          <w:sz w:val="22"/>
          <w:szCs w:val="22"/>
        </w:rPr>
        <w:t xml:space="preserve"> </w:t>
      </w:r>
      <w:r w:rsidRPr="5D489E7E">
        <w:rPr>
          <w:sz w:val="22"/>
          <w:szCs w:val="22"/>
        </w:rPr>
        <w:t>k</w:t>
      </w:r>
      <w:r w:rsidR="00681167" w:rsidRPr="5D489E7E">
        <w:rPr>
          <w:sz w:val="22"/>
          <w:szCs w:val="22"/>
        </w:rPr>
        <w:t>its</w:t>
      </w:r>
      <w:r w:rsidR="00647358" w:rsidRPr="5D489E7E">
        <w:rPr>
          <w:sz w:val="22"/>
          <w:szCs w:val="22"/>
        </w:rPr>
        <w:t xml:space="preserve"> do</w:t>
      </w:r>
      <w:r w:rsidR="009246CD" w:rsidRPr="5D489E7E">
        <w:rPr>
          <w:sz w:val="22"/>
          <w:szCs w:val="22"/>
        </w:rPr>
        <w:t xml:space="preserve"> expire</w:t>
      </w:r>
      <w:r w:rsidR="00647358" w:rsidRPr="5D489E7E">
        <w:rPr>
          <w:sz w:val="22"/>
          <w:szCs w:val="22"/>
        </w:rPr>
        <w:t>.</w:t>
      </w:r>
      <w:r w:rsidR="007D6028" w:rsidRPr="5D489E7E">
        <w:rPr>
          <w:sz w:val="22"/>
          <w:szCs w:val="22"/>
        </w:rPr>
        <w:t xml:space="preserve"> </w:t>
      </w:r>
      <w:r w:rsidR="00647358" w:rsidRPr="5D489E7E">
        <w:rPr>
          <w:sz w:val="22"/>
          <w:szCs w:val="22"/>
        </w:rPr>
        <w:t>I</w:t>
      </w:r>
      <w:r w:rsidR="009246CD" w:rsidRPr="5D489E7E">
        <w:rPr>
          <w:sz w:val="22"/>
          <w:szCs w:val="22"/>
        </w:rPr>
        <w:t>t isn’t enough to issue a kit with training and expect a person to remember this y</w:t>
      </w:r>
      <w:r w:rsidR="00A518DC" w:rsidRPr="5D489E7E">
        <w:rPr>
          <w:sz w:val="22"/>
          <w:szCs w:val="22"/>
        </w:rPr>
        <w:t>ears later</w:t>
      </w:r>
      <w:r w:rsidR="009246CD" w:rsidRPr="5D489E7E">
        <w:rPr>
          <w:sz w:val="22"/>
          <w:szCs w:val="22"/>
        </w:rPr>
        <w:t xml:space="preserve">. There is also </w:t>
      </w:r>
      <w:r w:rsidR="00647358" w:rsidRPr="5D489E7E">
        <w:rPr>
          <w:sz w:val="22"/>
          <w:szCs w:val="22"/>
        </w:rPr>
        <w:t xml:space="preserve">a </w:t>
      </w:r>
      <w:r w:rsidR="009246CD" w:rsidRPr="5D489E7E">
        <w:rPr>
          <w:sz w:val="22"/>
          <w:szCs w:val="22"/>
        </w:rPr>
        <w:t>chance that kit</w:t>
      </w:r>
      <w:r w:rsidRPr="5D489E7E">
        <w:rPr>
          <w:sz w:val="22"/>
          <w:szCs w:val="22"/>
        </w:rPr>
        <w:t xml:space="preserve">s get </w:t>
      </w:r>
      <w:r w:rsidR="009246CD" w:rsidRPr="5D489E7E">
        <w:rPr>
          <w:sz w:val="22"/>
          <w:szCs w:val="22"/>
        </w:rPr>
        <w:t>used or lost, or the needles may have been used rendering the preparation useless</w:t>
      </w:r>
      <w:r w:rsidR="0030147B" w:rsidRPr="5D489E7E">
        <w:rPr>
          <w:sz w:val="22"/>
          <w:szCs w:val="22"/>
        </w:rPr>
        <w:t>.</w:t>
      </w:r>
      <w:r w:rsidRPr="5D489E7E">
        <w:rPr>
          <w:sz w:val="22"/>
          <w:szCs w:val="22"/>
        </w:rPr>
        <w:t xml:space="preserve"> It is important we think of </w:t>
      </w:r>
      <w:r w:rsidR="007B4F27" w:rsidRPr="5D489E7E">
        <w:rPr>
          <w:sz w:val="22"/>
          <w:szCs w:val="22"/>
        </w:rPr>
        <w:t>the supply of naloxone</w:t>
      </w:r>
      <w:r w:rsidRPr="5D489E7E">
        <w:rPr>
          <w:sz w:val="22"/>
          <w:szCs w:val="22"/>
        </w:rPr>
        <w:t xml:space="preserve"> as</w:t>
      </w:r>
      <w:r w:rsidR="009246CD" w:rsidRPr="5D489E7E">
        <w:rPr>
          <w:sz w:val="22"/>
          <w:szCs w:val="22"/>
        </w:rPr>
        <w:t xml:space="preserve"> an ongoing conversation.</w:t>
      </w:r>
    </w:p>
    <w:p w14:paraId="6209B2BF" w14:textId="77777777" w:rsidR="00B11368" w:rsidRPr="00D2675D" w:rsidRDefault="00B11368" w:rsidP="00B11368">
      <w:pPr>
        <w:rPr>
          <w:rFonts w:cstheme="minorHAnsi"/>
          <w:bCs/>
        </w:rPr>
      </w:pPr>
    </w:p>
    <w:p w14:paraId="1A26D1C4" w14:textId="42BE8F1F" w:rsidR="00CD1BBC" w:rsidRPr="00EC1095" w:rsidRDefault="00876162" w:rsidP="00EC1095">
      <w:pPr>
        <w:pStyle w:val="Heading2"/>
        <w:rPr>
          <w:sz w:val="24"/>
          <w:szCs w:val="24"/>
        </w:rPr>
      </w:pPr>
      <w:r w:rsidRPr="00EC1095">
        <w:rPr>
          <w:sz w:val="24"/>
          <w:szCs w:val="24"/>
        </w:rPr>
        <w:t xml:space="preserve">Reaching those not in structured treatment </w:t>
      </w:r>
    </w:p>
    <w:p w14:paraId="78EC346D" w14:textId="4E1DAEEF" w:rsidR="00526D57" w:rsidRPr="00EC1095" w:rsidRDefault="00526D57" w:rsidP="00EC1095">
      <w:pPr>
        <w:pStyle w:val="Heading2"/>
        <w:rPr>
          <w:sz w:val="24"/>
          <w:szCs w:val="24"/>
        </w:rPr>
      </w:pPr>
    </w:p>
    <w:p w14:paraId="63CCE827" w14:textId="523C1DE3" w:rsidR="00A62E66" w:rsidRPr="00230B32" w:rsidRDefault="00A62E66" w:rsidP="00EC1095">
      <w:pPr>
        <w:pStyle w:val="Heading2"/>
        <w:rPr>
          <w:sz w:val="22"/>
          <w:szCs w:val="22"/>
        </w:rPr>
      </w:pPr>
      <w:r w:rsidRPr="00230B32">
        <w:rPr>
          <w:sz w:val="22"/>
          <w:szCs w:val="22"/>
        </w:rPr>
        <w:t>Pharmacies</w:t>
      </w:r>
    </w:p>
    <w:p w14:paraId="67537A8F" w14:textId="77777777" w:rsidR="0027167C" w:rsidRPr="003A2A69" w:rsidRDefault="0027167C" w:rsidP="00F97EDD">
      <w:pPr>
        <w:rPr>
          <w:rFonts w:cstheme="minorHAnsi"/>
          <w:b/>
          <w:sz w:val="22"/>
          <w:szCs w:val="22"/>
        </w:rPr>
      </w:pPr>
    </w:p>
    <w:p w14:paraId="0449AF4D" w14:textId="77777777" w:rsidR="00EC1095" w:rsidRDefault="00EC1095" w:rsidP="00F97EDD">
      <w:pPr>
        <w:rPr>
          <w:rFonts w:asciiTheme="minorHAnsi" w:hAnsiTheme="minorHAnsi" w:cstheme="minorHAnsi"/>
          <w:b/>
          <w:noProof/>
          <w:sz w:val="22"/>
          <w:szCs w:val="22"/>
        </w:rPr>
      </w:pPr>
    </w:p>
    <w:p w14:paraId="584A033A" w14:textId="1AD8A549" w:rsidR="00CD1BBC" w:rsidRPr="00A518DC" w:rsidRDefault="0027167C" w:rsidP="00F97EDD">
      <w:pPr>
        <w:rPr>
          <w:rFonts w:asciiTheme="minorHAnsi" w:hAnsiTheme="minorHAnsi" w:cstheme="minorHAnsi"/>
          <w:b/>
          <w:sz w:val="22"/>
          <w:szCs w:val="22"/>
        </w:rPr>
      </w:pPr>
      <w:r w:rsidRPr="00A518DC">
        <w:rPr>
          <w:rFonts w:asciiTheme="minorHAnsi" w:hAnsiTheme="minorHAnsi" w:cstheme="minorHAnsi"/>
          <w:b/>
          <w:noProof/>
          <w:sz w:val="22"/>
          <w:szCs w:val="22"/>
        </w:rPr>
        <w:drawing>
          <wp:inline distT="0" distB="0" distL="0" distR="0" wp14:anchorId="57778D04" wp14:editId="5F476B25">
            <wp:extent cx="5234152" cy="3342005"/>
            <wp:effectExtent l="0" t="0" r="5080" b="0"/>
            <wp:docPr id="2" name="Picture 2" descr="Naloxone kits issued by pharmacies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loxone kits issued by pharmacies each yea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63" t="2403" r="1712" b="2073"/>
                    <a:stretch/>
                  </pic:blipFill>
                  <pic:spPr bwMode="auto">
                    <a:xfrm>
                      <a:off x="0" y="0"/>
                      <a:ext cx="5265637" cy="3362108"/>
                    </a:xfrm>
                    <a:prstGeom prst="rect">
                      <a:avLst/>
                    </a:prstGeom>
                    <a:noFill/>
                    <a:ln>
                      <a:noFill/>
                    </a:ln>
                    <a:extLst>
                      <a:ext uri="{53640926-AAD7-44D8-BBD7-CCE9431645EC}">
                        <a14:shadowObscured xmlns:a14="http://schemas.microsoft.com/office/drawing/2010/main"/>
                      </a:ext>
                    </a:extLst>
                  </pic:spPr>
                </pic:pic>
              </a:graphicData>
            </a:graphic>
          </wp:inline>
        </w:drawing>
      </w:r>
    </w:p>
    <w:p w14:paraId="3FCA305C" w14:textId="77777777" w:rsidR="00A87570" w:rsidRDefault="00A87570" w:rsidP="00F97EDD">
      <w:pPr>
        <w:rPr>
          <w:rFonts w:asciiTheme="minorHAnsi" w:hAnsiTheme="minorHAnsi" w:cstheme="minorHAnsi"/>
          <w:sz w:val="22"/>
          <w:szCs w:val="22"/>
        </w:rPr>
      </w:pPr>
    </w:p>
    <w:p w14:paraId="51289572" w14:textId="72F803D1" w:rsidR="00622C0A" w:rsidRDefault="00A8566C" w:rsidP="5D489E7E">
      <w:pPr>
        <w:rPr>
          <w:sz w:val="22"/>
          <w:szCs w:val="22"/>
        </w:rPr>
      </w:pPr>
      <w:r w:rsidRPr="5D489E7E">
        <w:rPr>
          <w:sz w:val="22"/>
          <w:szCs w:val="22"/>
        </w:rPr>
        <w:t xml:space="preserve">Pharmacies are a key </w:t>
      </w:r>
      <w:r w:rsidR="008858CC" w:rsidRPr="5D489E7E">
        <w:rPr>
          <w:sz w:val="22"/>
          <w:szCs w:val="22"/>
        </w:rPr>
        <w:t>ally</w:t>
      </w:r>
      <w:r w:rsidR="00A87570" w:rsidRPr="5D489E7E">
        <w:rPr>
          <w:sz w:val="22"/>
          <w:szCs w:val="22"/>
        </w:rPr>
        <w:t xml:space="preserve"> with</w:t>
      </w:r>
      <w:r w:rsidRPr="5D489E7E">
        <w:rPr>
          <w:sz w:val="22"/>
          <w:szCs w:val="22"/>
        </w:rPr>
        <w:t xml:space="preserve"> </w:t>
      </w:r>
      <w:r w:rsidR="0082734C" w:rsidRPr="5D489E7E">
        <w:rPr>
          <w:sz w:val="22"/>
          <w:szCs w:val="22"/>
        </w:rPr>
        <w:t xml:space="preserve">3,768 kits given out since 2015. </w:t>
      </w:r>
      <w:r w:rsidRPr="5D489E7E">
        <w:rPr>
          <w:sz w:val="22"/>
          <w:szCs w:val="22"/>
        </w:rPr>
        <w:t>60% of these are from our joint work in Birmingham</w:t>
      </w:r>
      <w:r w:rsidR="00A35D7F" w:rsidRPr="5D489E7E">
        <w:rPr>
          <w:sz w:val="22"/>
          <w:szCs w:val="22"/>
        </w:rPr>
        <w:t>.</w:t>
      </w:r>
      <w:r w:rsidR="009913EC" w:rsidRPr="5D489E7E">
        <w:rPr>
          <w:sz w:val="22"/>
          <w:szCs w:val="22"/>
        </w:rPr>
        <w:t xml:space="preserve"> </w:t>
      </w:r>
      <w:r w:rsidR="00765A53" w:rsidRPr="5D489E7E">
        <w:rPr>
          <w:sz w:val="22"/>
          <w:szCs w:val="22"/>
        </w:rPr>
        <w:t>A key piece of</w:t>
      </w:r>
      <w:r w:rsidR="000628CA" w:rsidRPr="5D489E7E">
        <w:rPr>
          <w:sz w:val="22"/>
          <w:szCs w:val="22"/>
        </w:rPr>
        <w:t xml:space="preserve"> data</w:t>
      </w:r>
      <w:r w:rsidR="006A4620" w:rsidRPr="5D489E7E">
        <w:rPr>
          <w:sz w:val="22"/>
          <w:szCs w:val="22"/>
        </w:rPr>
        <w:t xml:space="preserve"> which characterises the variation in impact across locations</w:t>
      </w:r>
      <w:r w:rsidR="000628CA" w:rsidRPr="5D489E7E">
        <w:rPr>
          <w:sz w:val="22"/>
          <w:szCs w:val="22"/>
        </w:rPr>
        <w:t xml:space="preserve"> is the percentage of </w:t>
      </w:r>
      <w:r w:rsidR="00765A53" w:rsidRPr="5D489E7E">
        <w:rPr>
          <w:sz w:val="22"/>
          <w:szCs w:val="22"/>
        </w:rPr>
        <w:t xml:space="preserve">kits </w:t>
      </w:r>
      <w:r w:rsidR="000628CA" w:rsidRPr="5D489E7E">
        <w:rPr>
          <w:sz w:val="22"/>
          <w:szCs w:val="22"/>
        </w:rPr>
        <w:t>that have</w:t>
      </w:r>
      <w:r w:rsidR="009913EC" w:rsidRPr="5D489E7E">
        <w:rPr>
          <w:sz w:val="22"/>
          <w:szCs w:val="22"/>
        </w:rPr>
        <w:t xml:space="preserve"> been used in overdose situations</w:t>
      </w:r>
      <w:r w:rsidR="000628CA" w:rsidRPr="5D489E7E">
        <w:rPr>
          <w:sz w:val="22"/>
          <w:szCs w:val="22"/>
        </w:rPr>
        <w:t>. 717</w:t>
      </w:r>
      <w:r w:rsidR="009913EC" w:rsidRPr="5D489E7E">
        <w:rPr>
          <w:sz w:val="22"/>
          <w:szCs w:val="22"/>
        </w:rPr>
        <w:t xml:space="preserve"> pharmacy supplied kits have been used in overdose situations</w:t>
      </w:r>
      <w:r w:rsidR="00EC6E51" w:rsidRPr="5D489E7E">
        <w:rPr>
          <w:sz w:val="22"/>
          <w:szCs w:val="22"/>
        </w:rPr>
        <w:t>.</w:t>
      </w:r>
      <w:r w:rsidR="009913EC" w:rsidRPr="5D489E7E">
        <w:rPr>
          <w:sz w:val="22"/>
          <w:szCs w:val="22"/>
        </w:rPr>
        <w:t xml:space="preserve"> </w:t>
      </w:r>
      <w:r w:rsidR="00EC6E51" w:rsidRPr="5D489E7E">
        <w:rPr>
          <w:sz w:val="22"/>
          <w:szCs w:val="22"/>
        </w:rPr>
        <w:t>T</w:t>
      </w:r>
      <w:r w:rsidR="009913EC" w:rsidRPr="5D489E7E">
        <w:rPr>
          <w:sz w:val="22"/>
          <w:szCs w:val="22"/>
        </w:rPr>
        <w:t xml:space="preserve">his represents </w:t>
      </w:r>
      <w:r w:rsidR="000628CA" w:rsidRPr="5D489E7E">
        <w:rPr>
          <w:b/>
          <w:bCs/>
          <w:sz w:val="22"/>
          <w:szCs w:val="22"/>
        </w:rPr>
        <w:t>19</w:t>
      </w:r>
      <w:r w:rsidR="009913EC" w:rsidRPr="5D489E7E">
        <w:rPr>
          <w:b/>
          <w:bCs/>
          <w:sz w:val="22"/>
          <w:szCs w:val="22"/>
        </w:rPr>
        <w:t>%</w:t>
      </w:r>
      <w:r w:rsidR="007B4F27" w:rsidRPr="5D489E7E">
        <w:rPr>
          <w:b/>
          <w:bCs/>
          <w:sz w:val="22"/>
          <w:szCs w:val="22"/>
        </w:rPr>
        <w:t xml:space="preserve"> </w:t>
      </w:r>
      <w:r w:rsidR="007B4F27" w:rsidRPr="5D489E7E">
        <w:rPr>
          <w:sz w:val="22"/>
          <w:szCs w:val="22"/>
        </w:rPr>
        <w:t>of kits issued by pharmacies</w:t>
      </w:r>
      <w:r w:rsidR="009913EC" w:rsidRPr="5D489E7E">
        <w:rPr>
          <w:sz w:val="22"/>
          <w:szCs w:val="22"/>
        </w:rPr>
        <w:t xml:space="preserve"> as opposed to </w:t>
      </w:r>
      <w:r w:rsidR="000628CA" w:rsidRPr="5D489E7E">
        <w:rPr>
          <w:b/>
          <w:bCs/>
          <w:sz w:val="22"/>
          <w:szCs w:val="22"/>
        </w:rPr>
        <w:t>4%</w:t>
      </w:r>
      <w:r w:rsidR="000628CA" w:rsidRPr="5D489E7E">
        <w:rPr>
          <w:sz w:val="22"/>
          <w:szCs w:val="22"/>
        </w:rPr>
        <w:t xml:space="preserve"> of those supplied directly by our services. </w:t>
      </w:r>
      <w:r w:rsidR="00FC1478" w:rsidRPr="5D489E7E">
        <w:rPr>
          <w:sz w:val="22"/>
          <w:szCs w:val="22"/>
        </w:rPr>
        <w:t xml:space="preserve">There is no conclusive evidence for why this may be, </w:t>
      </w:r>
      <w:r w:rsidR="009913EC" w:rsidRPr="5D489E7E">
        <w:rPr>
          <w:sz w:val="22"/>
          <w:szCs w:val="22"/>
        </w:rPr>
        <w:t>al</w:t>
      </w:r>
      <w:r w:rsidR="00FC1478" w:rsidRPr="5D489E7E">
        <w:rPr>
          <w:sz w:val="22"/>
          <w:szCs w:val="22"/>
        </w:rPr>
        <w:t xml:space="preserve">though it is likely that overdose situations are more common </w:t>
      </w:r>
      <w:r w:rsidR="007B4F27" w:rsidRPr="5D489E7E">
        <w:rPr>
          <w:sz w:val="22"/>
          <w:szCs w:val="22"/>
        </w:rPr>
        <w:t>among</w:t>
      </w:r>
      <w:r w:rsidR="00FC1478" w:rsidRPr="5D489E7E">
        <w:rPr>
          <w:sz w:val="22"/>
          <w:szCs w:val="22"/>
        </w:rPr>
        <w:t xml:space="preserve"> </w:t>
      </w:r>
      <w:r w:rsidR="003A6131" w:rsidRPr="5D489E7E">
        <w:rPr>
          <w:sz w:val="22"/>
          <w:szCs w:val="22"/>
        </w:rPr>
        <w:t>th</w:t>
      </w:r>
      <w:r w:rsidR="00347653" w:rsidRPr="5D489E7E">
        <w:rPr>
          <w:sz w:val="22"/>
          <w:szCs w:val="22"/>
        </w:rPr>
        <w:t>ose in</w:t>
      </w:r>
      <w:r w:rsidR="003A6131" w:rsidRPr="5D489E7E">
        <w:rPr>
          <w:sz w:val="22"/>
          <w:szCs w:val="22"/>
        </w:rPr>
        <w:t xml:space="preserve"> </w:t>
      </w:r>
      <w:r w:rsidR="00FC1478" w:rsidRPr="5D489E7E">
        <w:rPr>
          <w:sz w:val="22"/>
          <w:szCs w:val="22"/>
        </w:rPr>
        <w:t>non-structured treatment.</w:t>
      </w:r>
      <w:r w:rsidR="00347653" w:rsidRPr="5D489E7E">
        <w:rPr>
          <w:sz w:val="22"/>
          <w:szCs w:val="22"/>
        </w:rPr>
        <w:t xml:space="preserve"> A</w:t>
      </w:r>
      <w:r w:rsidR="00FC1478" w:rsidRPr="5D489E7E">
        <w:rPr>
          <w:sz w:val="22"/>
          <w:szCs w:val="22"/>
        </w:rPr>
        <w:t xml:space="preserve">s we </w:t>
      </w:r>
      <w:r w:rsidR="00F52720" w:rsidRPr="5D489E7E">
        <w:rPr>
          <w:sz w:val="22"/>
          <w:szCs w:val="22"/>
        </w:rPr>
        <w:t>impr</w:t>
      </w:r>
      <w:r w:rsidR="00FC1478" w:rsidRPr="5D489E7E">
        <w:rPr>
          <w:sz w:val="22"/>
          <w:szCs w:val="22"/>
        </w:rPr>
        <w:t xml:space="preserve">ove </w:t>
      </w:r>
      <w:r w:rsidR="00F52720" w:rsidRPr="5D489E7E">
        <w:rPr>
          <w:sz w:val="22"/>
          <w:szCs w:val="22"/>
        </w:rPr>
        <w:t>our</w:t>
      </w:r>
      <w:r w:rsidR="00FC1478" w:rsidRPr="5D489E7E">
        <w:rPr>
          <w:sz w:val="22"/>
          <w:szCs w:val="22"/>
        </w:rPr>
        <w:t xml:space="preserve"> approach in supplying kits</w:t>
      </w:r>
      <w:r w:rsidR="00F52720" w:rsidRPr="5D489E7E">
        <w:rPr>
          <w:sz w:val="22"/>
          <w:szCs w:val="22"/>
        </w:rPr>
        <w:t xml:space="preserve"> and</w:t>
      </w:r>
      <w:r w:rsidR="00FC1478" w:rsidRPr="5D489E7E">
        <w:rPr>
          <w:sz w:val="22"/>
          <w:szCs w:val="22"/>
        </w:rPr>
        <w:t xml:space="preserve"> focu</w:t>
      </w:r>
      <w:r w:rsidR="00F52720" w:rsidRPr="5D489E7E">
        <w:rPr>
          <w:sz w:val="22"/>
          <w:szCs w:val="22"/>
        </w:rPr>
        <w:t>s</w:t>
      </w:r>
      <w:r w:rsidR="00FC1478" w:rsidRPr="5D489E7E">
        <w:rPr>
          <w:sz w:val="22"/>
          <w:szCs w:val="22"/>
        </w:rPr>
        <w:t xml:space="preserve"> on impact rather than simply numbers given out, pharmacy commissioned naloxone supply will be a core offer.</w:t>
      </w:r>
      <w:r w:rsidR="00AC3EAB" w:rsidRPr="5D489E7E">
        <w:rPr>
          <w:sz w:val="22"/>
          <w:szCs w:val="22"/>
        </w:rPr>
        <w:t xml:space="preserve"> </w:t>
      </w:r>
    </w:p>
    <w:p w14:paraId="02BD8555" w14:textId="77777777" w:rsidR="00D5566E" w:rsidRDefault="00D5566E" w:rsidP="00622C0A">
      <w:pPr>
        <w:rPr>
          <w:rFonts w:cstheme="minorHAnsi"/>
          <w:sz w:val="22"/>
          <w:szCs w:val="22"/>
        </w:rPr>
      </w:pPr>
    </w:p>
    <w:p w14:paraId="365C3ABF" w14:textId="226D2B73" w:rsidR="00C30138" w:rsidRPr="00622C0A" w:rsidRDefault="008C64F5" w:rsidP="00622C0A">
      <w:pPr>
        <w:rPr>
          <w:rFonts w:cstheme="minorHAnsi"/>
          <w:sz w:val="22"/>
          <w:szCs w:val="22"/>
        </w:rPr>
      </w:pPr>
      <w:r w:rsidRPr="00230B32">
        <w:rPr>
          <w:b/>
          <w:bCs/>
          <w:sz w:val="22"/>
          <w:szCs w:val="22"/>
        </w:rPr>
        <w:lastRenderedPageBreak/>
        <w:t xml:space="preserve">Naloxone </w:t>
      </w:r>
      <w:r w:rsidR="00B5564A" w:rsidRPr="00230B32">
        <w:rPr>
          <w:b/>
          <w:bCs/>
          <w:sz w:val="22"/>
          <w:szCs w:val="22"/>
        </w:rPr>
        <w:t>P</w:t>
      </w:r>
      <w:r w:rsidRPr="00230B32">
        <w:rPr>
          <w:b/>
          <w:bCs/>
          <w:sz w:val="22"/>
          <w:szCs w:val="22"/>
        </w:rPr>
        <w:t xml:space="preserve">eer </w:t>
      </w:r>
      <w:r w:rsidR="00B5564A" w:rsidRPr="00230B32">
        <w:rPr>
          <w:b/>
          <w:bCs/>
          <w:sz w:val="22"/>
          <w:szCs w:val="22"/>
        </w:rPr>
        <w:t>E</w:t>
      </w:r>
      <w:r w:rsidRPr="00230B32">
        <w:rPr>
          <w:b/>
          <w:bCs/>
          <w:sz w:val="22"/>
          <w:szCs w:val="22"/>
        </w:rPr>
        <w:t>ducators</w:t>
      </w:r>
      <w:r w:rsidR="00B5564A" w:rsidRPr="00230B32">
        <w:rPr>
          <w:b/>
          <w:bCs/>
          <w:sz w:val="22"/>
          <w:szCs w:val="22"/>
        </w:rPr>
        <w:t xml:space="preserve"> (NPE)</w:t>
      </w:r>
      <w:r w:rsidR="00543A9B" w:rsidRPr="00230B32">
        <w:rPr>
          <w:b/>
          <w:bCs/>
          <w:sz w:val="22"/>
          <w:szCs w:val="22"/>
        </w:rPr>
        <w:t>/ Peer to Peer (P2P)</w:t>
      </w:r>
    </w:p>
    <w:p w14:paraId="64444923" w14:textId="77777777" w:rsidR="00C30138" w:rsidRDefault="00C30138" w:rsidP="00C30138">
      <w:pPr>
        <w:rPr>
          <w:rFonts w:cstheme="minorHAnsi"/>
          <w:b/>
          <w:bCs/>
          <w:sz w:val="22"/>
          <w:szCs w:val="22"/>
        </w:rPr>
      </w:pPr>
    </w:p>
    <w:p w14:paraId="4DAC00B1" w14:textId="50E15A18" w:rsidR="001F47B7" w:rsidRPr="00C30138" w:rsidRDefault="00131C72" w:rsidP="5D489E7E">
      <w:pPr>
        <w:rPr>
          <w:b/>
          <w:bCs/>
          <w:sz w:val="22"/>
          <w:szCs w:val="22"/>
        </w:rPr>
      </w:pPr>
      <w:r w:rsidRPr="5D489E7E">
        <w:rPr>
          <w:rFonts w:eastAsiaTheme="minorEastAsia"/>
          <w:color w:val="000000" w:themeColor="text1"/>
          <w:kern w:val="24"/>
          <w:sz w:val="22"/>
          <w:szCs w:val="22"/>
        </w:rPr>
        <w:t>In 2012</w:t>
      </w:r>
      <w:r w:rsidR="00C30138" w:rsidRPr="5D489E7E">
        <w:rPr>
          <w:rFonts w:eastAsiaTheme="minorEastAsia"/>
          <w:color w:val="000000" w:themeColor="text1"/>
          <w:kern w:val="24"/>
          <w:sz w:val="22"/>
          <w:szCs w:val="22"/>
        </w:rPr>
        <w:t>,</w:t>
      </w:r>
      <w:r w:rsidRPr="5D489E7E">
        <w:rPr>
          <w:rFonts w:eastAsiaTheme="minorEastAsia"/>
          <w:color w:val="000000" w:themeColor="text1"/>
          <w:kern w:val="24"/>
          <w:sz w:val="22"/>
          <w:szCs w:val="22"/>
        </w:rPr>
        <w:t xml:space="preserve"> </w:t>
      </w:r>
      <w:r w:rsidR="00CE2993" w:rsidRPr="5D489E7E">
        <w:rPr>
          <w:rFonts w:eastAsiaTheme="minorEastAsia"/>
          <w:color w:val="000000" w:themeColor="text1"/>
          <w:kern w:val="24"/>
          <w:sz w:val="22"/>
          <w:szCs w:val="22"/>
        </w:rPr>
        <w:t>t</w:t>
      </w:r>
      <w:r w:rsidR="00AC491C" w:rsidRPr="5D489E7E">
        <w:rPr>
          <w:rFonts w:eastAsiaTheme="minorEastAsia"/>
          <w:color w:val="000000" w:themeColor="text1"/>
          <w:kern w:val="24"/>
          <w:sz w:val="22"/>
          <w:szCs w:val="22"/>
        </w:rPr>
        <w:t xml:space="preserve">he Scottish Drugs </w:t>
      </w:r>
      <w:r w:rsidR="0030147B" w:rsidRPr="5D489E7E">
        <w:rPr>
          <w:rFonts w:eastAsiaTheme="minorEastAsia"/>
          <w:color w:val="000000" w:themeColor="text1"/>
          <w:kern w:val="24"/>
          <w:sz w:val="22"/>
          <w:szCs w:val="22"/>
        </w:rPr>
        <w:t>Forum (</w:t>
      </w:r>
      <w:r w:rsidR="00882636" w:rsidRPr="5D489E7E">
        <w:rPr>
          <w:rFonts w:eastAsiaTheme="minorEastAsia"/>
          <w:color w:val="000000" w:themeColor="text1"/>
          <w:kern w:val="24"/>
          <w:sz w:val="22"/>
          <w:szCs w:val="22"/>
        </w:rPr>
        <w:t>SDF)</w:t>
      </w:r>
      <w:r w:rsidR="00AC491C" w:rsidRPr="5D489E7E">
        <w:rPr>
          <w:rFonts w:eastAsiaTheme="minorEastAsia"/>
          <w:color w:val="000000" w:themeColor="text1"/>
          <w:kern w:val="24"/>
          <w:sz w:val="22"/>
          <w:szCs w:val="22"/>
        </w:rPr>
        <w:t xml:space="preserve"> launched a </w:t>
      </w:r>
      <w:r w:rsidR="007D216B" w:rsidRPr="5D489E7E">
        <w:rPr>
          <w:rFonts w:eastAsiaTheme="minorEastAsia"/>
          <w:color w:val="000000" w:themeColor="text1"/>
          <w:kern w:val="24"/>
          <w:sz w:val="22"/>
          <w:szCs w:val="22"/>
        </w:rPr>
        <w:t>naloxone peer education initiative</w:t>
      </w:r>
      <w:r w:rsidR="009C4694" w:rsidRPr="5D489E7E">
        <w:rPr>
          <w:rFonts w:eastAsiaTheme="minorEastAsia"/>
          <w:color w:val="000000" w:themeColor="text1"/>
          <w:kern w:val="24"/>
          <w:sz w:val="22"/>
          <w:szCs w:val="22"/>
        </w:rPr>
        <w:t>.</w:t>
      </w:r>
      <w:r w:rsidR="007D216B" w:rsidRPr="5D489E7E">
        <w:rPr>
          <w:rFonts w:eastAsiaTheme="minorEastAsia"/>
          <w:color w:val="000000" w:themeColor="text1"/>
          <w:kern w:val="24"/>
          <w:sz w:val="22"/>
          <w:szCs w:val="22"/>
        </w:rPr>
        <w:t xml:space="preserve"> </w:t>
      </w:r>
      <w:r w:rsidR="009C4694" w:rsidRPr="5D489E7E">
        <w:rPr>
          <w:rFonts w:eastAsiaTheme="minorEastAsia"/>
          <w:color w:val="000000" w:themeColor="text1"/>
          <w:kern w:val="24"/>
          <w:sz w:val="22"/>
          <w:szCs w:val="22"/>
        </w:rPr>
        <w:t xml:space="preserve">This quickly showed </w:t>
      </w:r>
      <w:r w:rsidR="00C961B6" w:rsidRPr="5D489E7E">
        <w:rPr>
          <w:rFonts w:eastAsiaTheme="minorEastAsia"/>
          <w:color w:val="000000" w:themeColor="text1"/>
          <w:kern w:val="24"/>
          <w:sz w:val="22"/>
          <w:szCs w:val="22"/>
        </w:rPr>
        <w:t>that peer</w:t>
      </w:r>
      <w:r w:rsidR="00D77597" w:rsidRPr="5D489E7E">
        <w:rPr>
          <w:rFonts w:eastAsiaTheme="minorEastAsia"/>
          <w:color w:val="000000" w:themeColor="text1"/>
          <w:kern w:val="24"/>
          <w:sz w:val="22"/>
          <w:szCs w:val="22"/>
        </w:rPr>
        <w:t xml:space="preserve"> </w:t>
      </w:r>
      <w:r w:rsidR="007B4F27" w:rsidRPr="5D489E7E">
        <w:rPr>
          <w:rFonts w:eastAsiaTheme="minorEastAsia"/>
          <w:color w:val="000000" w:themeColor="text1"/>
          <w:kern w:val="24"/>
          <w:sz w:val="22"/>
          <w:szCs w:val="22"/>
        </w:rPr>
        <w:t>educators were</w:t>
      </w:r>
      <w:r w:rsidR="00C961B6" w:rsidRPr="5D489E7E">
        <w:rPr>
          <w:rFonts w:eastAsiaTheme="minorEastAsia"/>
          <w:color w:val="000000" w:themeColor="text1"/>
          <w:kern w:val="24"/>
          <w:sz w:val="22"/>
          <w:szCs w:val="22"/>
        </w:rPr>
        <w:t xml:space="preserve"> able </w:t>
      </w:r>
      <w:r w:rsidR="00D77597" w:rsidRPr="5D489E7E">
        <w:rPr>
          <w:rFonts w:eastAsiaTheme="minorEastAsia"/>
          <w:color w:val="000000" w:themeColor="text1"/>
          <w:kern w:val="24"/>
          <w:sz w:val="22"/>
          <w:szCs w:val="22"/>
        </w:rPr>
        <w:t xml:space="preserve">to engage hard </w:t>
      </w:r>
      <w:r w:rsidR="00AD64EB" w:rsidRPr="5D489E7E">
        <w:rPr>
          <w:rFonts w:eastAsiaTheme="minorEastAsia"/>
          <w:color w:val="000000" w:themeColor="text1"/>
          <w:kern w:val="24"/>
          <w:sz w:val="22"/>
          <w:szCs w:val="22"/>
        </w:rPr>
        <w:t xml:space="preserve">to reach </w:t>
      </w:r>
      <w:r w:rsidR="00E823FB" w:rsidRPr="5D489E7E">
        <w:rPr>
          <w:rFonts w:eastAsiaTheme="minorEastAsia"/>
          <w:color w:val="000000" w:themeColor="text1"/>
          <w:kern w:val="24"/>
          <w:sz w:val="22"/>
          <w:szCs w:val="22"/>
        </w:rPr>
        <w:t>groups</w:t>
      </w:r>
      <w:r w:rsidR="009C4694" w:rsidRPr="5D489E7E">
        <w:rPr>
          <w:rFonts w:eastAsiaTheme="minorEastAsia"/>
          <w:color w:val="000000" w:themeColor="text1"/>
          <w:kern w:val="24"/>
          <w:sz w:val="22"/>
          <w:szCs w:val="22"/>
        </w:rPr>
        <w:t>.</w:t>
      </w:r>
      <w:r w:rsidR="00E823FB" w:rsidRPr="5D489E7E">
        <w:rPr>
          <w:rFonts w:eastAsiaTheme="minorEastAsia"/>
          <w:color w:val="000000" w:themeColor="text1"/>
          <w:kern w:val="24"/>
          <w:sz w:val="22"/>
          <w:szCs w:val="22"/>
        </w:rPr>
        <w:t xml:space="preserve"> </w:t>
      </w:r>
      <w:r w:rsidR="009C4694" w:rsidRPr="5D489E7E">
        <w:rPr>
          <w:rFonts w:eastAsiaTheme="minorEastAsia"/>
          <w:color w:val="000000" w:themeColor="text1"/>
          <w:kern w:val="24"/>
          <w:sz w:val="22"/>
          <w:szCs w:val="22"/>
        </w:rPr>
        <w:t>In fact, Scotland saw</w:t>
      </w:r>
      <w:r w:rsidR="00B47351" w:rsidRPr="5D489E7E">
        <w:rPr>
          <w:rFonts w:eastAsiaTheme="minorEastAsia"/>
          <w:color w:val="000000" w:themeColor="text1"/>
          <w:kern w:val="24"/>
          <w:sz w:val="22"/>
          <w:szCs w:val="22"/>
        </w:rPr>
        <w:t xml:space="preserve"> a</w:t>
      </w:r>
      <w:r w:rsidR="005F202E" w:rsidRPr="5D489E7E">
        <w:rPr>
          <w:rFonts w:eastAsiaTheme="minorEastAsia"/>
          <w:color w:val="000000" w:themeColor="text1"/>
          <w:kern w:val="24"/>
          <w:sz w:val="22"/>
          <w:szCs w:val="22"/>
        </w:rPr>
        <w:t xml:space="preserve"> significant</w:t>
      </w:r>
      <w:r w:rsidR="00B47351" w:rsidRPr="5D489E7E">
        <w:rPr>
          <w:rFonts w:eastAsiaTheme="minorEastAsia"/>
          <w:color w:val="000000" w:themeColor="text1"/>
          <w:kern w:val="24"/>
          <w:sz w:val="22"/>
          <w:szCs w:val="22"/>
        </w:rPr>
        <w:t xml:space="preserve"> increase in training and supply</w:t>
      </w:r>
      <w:r w:rsidR="00142C29" w:rsidRPr="5D489E7E">
        <w:rPr>
          <w:rFonts w:eastAsiaTheme="minorEastAsia"/>
          <w:color w:val="000000" w:themeColor="text1"/>
          <w:kern w:val="24"/>
          <w:sz w:val="22"/>
          <w:szCs w:val="22"/>
        </w:rPr>
        <w:t xml:space="preserve"> </w:t>
      </w:r>
      <w:r w:rsidR="0016766D" w:rsidRPr="5D489E7E">
        <w:rPr>
          <w:rFonts w:eastAsiaTheme="minorEastAsia"/>
          <w:color w:val="000000" w:themeColor="text1"/>
          <w:kern w:val="24"/>
          <w:sz w:val="22"/>
          <w:szCs w:val="22"/>
        </w:rPr>
        <w:t xml:space="preserve">to those at risk of </w:t>
      </w:r>
      <w:r w:rsidR="00C25D72" w:rsidRPr="5D489E7E">
        <w:rPr>
          <w:rFonts w:eastAsiaTheme="minorEastAsia"/>
          <w:color w:val="000000" w:themeColor="text1"/>
          <w:kern w:val="24"/>
          <w:sz w:val="22"/>
          <w:szCs w:val="22"/>
        </w:rPr>
        <w:t>opioid</w:t>
      </w:r>
      <w:r w:rsidR="0016766D" w:rsidRPr="5D489E7E">
        <w:rPr>
          <w:rFonts w:eastAsiaTheme="minorEastAsia"/>
          <w:color w:val="000000" w:themeColor="text1"/>
          <w:kern w:val="24"/>
          <w:sz w:val="22"/>
          <w:szCs w:val="22"/>
        </w:rPr>
        <w:t xml:space="preserve"> overdose</w:t>
      </w:r>
      <w:r w:rsidR="00AD64EB" w:rsidRPr="5D489E7E">
        <w:rPr>
          <w:rFonts w:eastAsiaTheme="minorEastAsia"/>
          <w:color w:val="000000" w:themeColor="text1"/>
          <w:kern w:val="24"/>
          <w:sz w:val="22"/>
          <w:szCs w:val="22"/>
        </w:rPr>
        <w:t xml:space="preserve"> within the first year.</w:t>
      </w:r>
      <w:r w:rsidR="0016766D" w:rsidRPr="5D489E7E">
        <w:rPr>
          <w:rFonts w:eastAsiaTheme="minorEastAsia"/>
          <w:color w:val="000000" w:themeColor="text1"/>
          <w:kern w:val="24"/>
          <w:sz w:val="22"/>
          <w:szCs w:val="22"/>
        </w:rPr>
        <w:t xml:space="preserve"> </w:t>
      </w:r>
      <w:r w:rsidR="003A6131" w:rsidRPr="5D489E7E">
        <w:rPr>
          <w:rFonts w:eastAsiaTheme="minorEastAsia"/>
          <w:color w:val="000000" w:themeColor="text1"/>
          <w:kern w:val="24"/>
          <w:sz w:val="22"/>
          <w:szCs w:val="22"/>
        </w:rPr>
        <w:t>Inspired by this</w:t>
      </w:r>
      <w:r w:rsidR="007B4F27" w:rsidRPr="5D489E7E">
        <w:rPr>
          <w:rFonts w:eastAsiaTheme="minorEastAsia"/>
          <w:color w:val="000000" w:themeColor="text1"/>
          <w:kern w:val="24"/>
          <w:sz w:val="22"/>
          <w:szCs w:val="22"/>
        </w:rPr>
        <w:t>,</w:t>
      </w:r>
      <w:r w:rsidR="005F202E" w:rsidRPr="5D489E7E">
        <w:rPr>
          <w:rFonts w:eastAsiaTheme="minorEastAsia"/>
          <w:color w:val="000000" w:themeColor="text1"/>
          <w:kern w:val="24"/>
          <w:sz w:val="22"/>
          <w:szCs w:val="22"/>
        </w:rPr>
        <w:t xml:space="preserve"> </w:t>
      </w:r>
      <w:r w:rsidR="009C4694" w:rsidRPr="5D489E7E">
        <w:rPr>
          <w:rFonts w:eastAsiaTheme="minorEastAsia"/>
          <w:color w:val="000000" w:themeColor="text1"/>
          <w:kern w:val="24"/>
          <w:sz w:val="22"/>
          <w:szCs w:val="22"/>
        </w:rPr>
        <w:t xml:space="preserve">Change Grow Live </w:t>
      </w:r>
      <w:r w:rsidR="00B422E0" w:rsidRPr="5D489E7E">
        <w:rPr>
          <w:rFonts w:eastAsiaTheme="minorEastAsia"/>
          <w:color w:val="000000" w:themeColor="text1"/>
          <w:kern w:val="24"/>
          <w:sz w:val="22"/>
          <w:szCs w:val="22"/>
        </w:rPr>
        <w:t>have</w:t>
      </w:r>
      <w:r w:rsidR="001F47B7" w:rsidRPr="5D489E7E">
        <w:rPr>
          <w:rFonts w:eastAsiaTheme="minorEastAsia"/>
          <w:color w:val="000000" w:themeColor="text1"/>
          <w:kern w:val="24"/>
          <w:sz w:val="22"/>
          <w:szCs w:val="22"/>
        </w:rPr>
        <w:t xml:space="preserve"> invest</w:t>
      </w:r>
      <w:r w:rsidR="00B422E0" w:rsidRPr="5D489E7E">
        <w:rPr>
          <w:rFonts w:eastAsiaTheme="minorEastAsia"/>
          <w:color w:val="000000" w:themeColor="text1"/>
          <w:kern w:val="24"/>
          <w:sz w:val="22"/>
          <w:szCs w:val="22"/>
        </w:rPr>
        <w:t>ed</w:t>
      </w:r>
      <w:r w:rsidR="001F47B7" w:rsidRPr="5D489E7E">
        <w:rPr>
          <w:rFonts w:eastAsiaTheme="minorEastAsia"/>
          <w:color w:val="000000" w:themeColor="text1"/>
          <w:kern w:val="24"/>
          <w:sz w:val="22"/>
          <w:szCs w:val="22"/>
        </w:rPr>
        <w:t xml:space="preserve"> in </w:t>
      </w:r>
      <w:r w:rsidR="00C033B8" w:rsidRPr="5D489E7E">
        <w:rPr>
          <w:rFonts w:eastAsiaTheme="minorEastAsia"/>
          <w:color w:val="000000" w:themeColor="text1"/>
          <w:kern w:val="24"/>
          <w:sz w:val="22"/>
          <w:szCs w:val="22"/>
        </w:rPr>
        <w:t>peer-to-peer</w:t>
      </w:r>
      <w:r w:rsidR="00F96817" w:rsidRPr="5D489E7E">
        <w:rPr>
          <w:rFonts w:eastAsiaTheme="minorEastAsia"/>
          <w:color w:val="000000" w:themeColor="text1"/>
          <w:kern w:val="24"/>
          <w:sz w:val="22"/>
          <w:szCs w:val="22"/>
        </w:rPr>
        <w:t xml:space="preserve"> </w:t>
      </w:r>
      <w:r w:rsidR="003B3F61" w:rsidRPr="5D489E7E">
        <w:rPr>
          <w:rFonts w:eastAsiaTheme="minorEastAsia"/>
          <w:color w:val="000000" w:themeColor="text1"/>
          <w:kern w:val="24"/>
          <w:sz w:val="22"/>
          <w:szCs w:val="22"/>
        </w:rPr>
        <w:t xml:space="preserve">programs </w:t>
      </w:r>
      <w:r w:rsidR="005E6B34" w:rsidRPr="5D489E7E">
        <w:rPr>
          <w:rFonts w:eastAsiaTheme="minorEastAsia"/>
          <w:color w:val="000000" w:themeColor="text1"/>
          <w:kern w:val="24"/>
          <w:sz w:val="22"/>
          <w:szCs w:val="22"/>
        </w:rPr>
        <w:t>whereby</w:t>
      </w:r>
      <w:r w:rsidR="001F47B7" w:rsidRPr="5D489E7E">
        <w:rPr>
          <w:rFonts w:eastAsiaTheme="minorEastAsia"/>
          <w:color w:val="000000" w:themeColor="text1"/>
          <w:kern w:val="24"/>
          <w:sz w:val="22"/>
          <w:szCs w:val="22"/>
        </w:rPr>
        <w:t xml:space="preserve"> </w:t>
      </w:r>
      <w:r w:rsidR="00F96817" w:rsidRPr="5D489E7E">
        <w:rPr>
          <w:rFonts w:eastAsiaTheme="minorEastAsia"/>
          <w:color w:val="000000" w:themeColor="text1"/>
          <w:kern w:val="24"/>
          <w:sz w:val="22"/>
          <w:szCs w:val="22"/>
        </w:rPr>
        <w:t xml:space="preserve">Naloxone Peer Educators </w:t>
      </w:r>
      <w:r w:rsidR="001F47B7" w:rsidRPr="5D489E7E">
        <w:rPr>
          <w:rFonts w:eastAsiaTheme="minorEastAsia"/>
          <w:color w:val="000000" w:themeColor="text1"/>
          <w:kern w:val="24"/>
          <w:sz w:val="22"/>
          <w:szCs w:val="22"/>
        </w:rPr>
        <w:t>who are active</w:t>
      </w:r>
      <w:r w:rsidR="00C25D72" w:rsidRPr="5D489E7E">
        <w:rPr>
          <w:rFonts w:eastAsiaTheme="minorEastAsia"/>
          <w:color w:val="000000" w:themeColor="text1"/>
          <w:kern w:val="24"/>
          <w:sz w:val="22"/>
          <w:szCs w:val="22"/>
        </w:rPr>
        <w:t>ly using our</w:t>
      </w:r>
      <w:r w:rsidR="001F47B7" w:rsidRPr="5D489E7E">
        <w:rPr>
          <w:rFonts w:eastAsiaTheme="minorEastAsia"/>
          <w:color w:val="000000" w:themeColor="text1"/>
          <w:kern w:val="24"/>
          <w:sz w:val="22"/>
          <w:szCs w:val="22"/>
        </w:rPr>
        <w:t xml:space="preserve"> service engage with </w:t>
      </w:r>
      <w:r w:rsidR="00F96817" w:rsidRPr="5D489E7E">
        <w:rPr>
          <w:rFonts w:eastAsiaTheme="minorEastAsia"/>
          <w:color w:val="000000" w:themeColor="text1"/>
          <w:kern w:val="24"/>
          <w:sz w:val="22"/>
          <w:szCs w:val="22"/>
        </w:rPr>
        <w:t xml:space="preserve">their </w:t>
      </w:r>
      <w:r w:rsidR="001F47B7" w:rsidRPr="5D489E7E">
        <w:rPr>
          <w:rFonts w:eastAsiaTheme="minorEastAsia"/>
          <w:color w:val="000000" w:themeColor="text1"/>
          <w:kern w:val="24"/>
          <w:sz w:val="22"/>
          <w:szCs w:val="22"/>
        </w:rPr>
        <w:t xml:space="preserve">peers to distribute </w:t>
      </w:r>
      <w:r w:rsidR="00C25D72" w:rsidRPr="5D489E7E">
        <w:rPr>
          <w:rFonts w:eastAsiaTheme="minorEastAsia"/>
          <w:color w:val="000000" w:themeColor="text1"/>
          <w:kern w:val="24"/>
          <w:sz w:val="22"/>
          <w:szCs w:val="22"/>
        </w:rPr>
        <w:t>naloxone.</w:t>
      </w:r>
      <w:r w:rsidR="001F47B7" w:rsidRPr="5D489E7E">
        <w:rPr>
          <w:rFonts w:eastAsiaTheme="minorEastAsia"/>
          <w:color w:val="000000" w:themeColor="text1"/>
          <w:kern w:val="24"/>
          <w:sz w:val="22"/>
          <w:szCs w:val="22"/>
        </w:rPr>
        <w:t xml:space="preserve"> </w:t>
      </w:r>
      <w:r w:rsidR="00C25D72" w:rsidRPr="5D489E7E">
        <w:rPr>
          <w:rFonts w:eastAsiaTheme="minorEastAsia"/>
          <w:color w:val="000000" w:themeColor="text1"/>
          <w:kern w:val="24"/>
          <w:sz w:val="22"/>
          <w:szCs w:val="22"/>
        </w:rPr>
        <w:t>Reflecting</w:t>
      </w:r>
      <w:r w:rsidR="00603DE3" w:rsidRPr="5D489E7E">
        <w:rPr>
          <w:rFonts w:eastAsiaTheme="minorEastAsia"/>
          <w:color w:val="000000" w:themeColor="text1"/>
          <w:kern w:val="24"/>
          <w:sz w:val="22"/>
          <w:szCs w:val="22"/>
        </w:rPr>
        <w:t xml:space="preserve"> the </w:t>
      </w:r>
      <w:r w:rsidR="00882636" w:rsidRPr="5D489E7E">
        <w:rPr>
          <w:rFonts w:eastAsiaTheme="minorEastAsia"/>
          <w:color w:val="000000" w:themeColor="text1"/>
          <w:kern w:val="24"/>
          <w:sz w:val="22"/>
          <w:szCs w:val="22"/>
        </w:rPr>
        <w:t xml:space="preserve">SDF </w:t>
      </w:r>
      <w:r w:rsidR="007B6D26" w:rsidRPr="5D489E7E">
        <w:rPr>
          <w:rFonts w:eastAsiaTheme="minorEastAsia"/>
          <w:color w:val="000000" w:themeColor="text1"/>
          <w:kern w:val="24"/>
          <w:sz w:val="22"/>
          <w:szCs w:val="22"/>
        </w:rPr>
        <w:t>findings</w:t>
      </w:r>
      <w:r w:rsidR="00C25D72" w:rsidRPr="5D489E7E">
        <w:rPr>
          <w:rFonts w:eastAsiaTheme="minorEastAsia"/>
          <w:color w:val="000000" w:themeColor="text1"/>
          <w:kern w:val="24"/>
          <w:sz w:val="22"/>
          <w:szCs w:val="22"/>
        </w:rPr>
        <w:t xml:space="preserve">, </w:t>
      </w:r>
      <w:r w:rsidR="00F96817" w:rsidRPr="5D489E7E">
        <w:rPr>
          <w:rFonts w:eastAsiaTheme="minorEastAsia"/>
          <w:color w:val="000000" w:themeColor="text1"/>
          <w:kern w:val="24"/>
          <w:sz w:val="22"/>
          <w:szCs w:val="22"/>
        </w:rPr>
        <w:t xml:space="preserve">Naloxone Peer Educators’ </w:t>
      </w:r>
      <w:r w:rsidR="001F47B7" w:rsidRPr="5D489E7E">
        <w:rPr>
          <w:rFonts w:eastAsiaTheme="minorEastAsia"/>
          <w:color w:val="000000" w:themeColor="text1"/>
          <w:kern w:val="24"/>
          <w:sz w:val="22"/>
          <w:szCs w:val="22"/>
        </w:rPr>
        <w:t>approach and credibility allow</w:t>
      </w:r>
      <w:r w:rsidR="007B6D26" w:rsidRPr="5D489E7E">
        <w:rPr>
          <w:rFonts w:eastAsiaTheme="minorEastAsia"/>
          <w:color w:val="000000" w:themeColor="text1"/>
          <w:kern w:val="24"/>
          <w:sz w:val="22"/>
          <w:szCs w:val="22"/>
        </w:rPr>
        <w:t>s</w:t>
      </w:r>
      <w:r w:rsidR="001F47B7" w:rsidRPr="5D489E7E">
        <w:rPr>
          <w:rFonts w:eastAsiaTheme="minorEastAsia"/>
          <w:color w:val="000000" w:themeColor="text1"/>
          <w:kern w:val="24"/>
          <w:sz w:val="22"/>
          <w:szCs w:val="22"/>
        </w:rPr>
        <w:t xml:space="preserve"> them to </w:t>
      </w:r>
      <w:r w:rsidR="00B422E0" w:rsidRPr="5D489E7E">
        <w:rPr>
          <w:rFonts w:eastAsiaTheme="minorEastAsia"/>
          <w:color w:val="000000" w:themeColor="text1"/>
          <w:kern w:val="24"/>
          <w:sz w:val="22"/>
          <w:szCs w:val="22"/>
        </w:rPr>
        <w:t>connect</w:t>
      </w:r>
      <w:r w:rsidR="001F47B7" w:rsidRPr="5D489E7E">
        <w:rPr>
          <w:rFonts w:eastAsiaTheme="minorEastAsia"/>
          <w:color w:val="000000" w:themeColor="text1"/>
          <w:kern w:val="24"/>
          <w:sz w:val="22"/>
          <w:szCs w:val="22"/>
        </w:rPr>
        <w:t xml:space="preserve"> with current service users who have previously refused</w:t>
      </w:r>
      <w:r w:rsidR="001B13BF" w:rsidRPr="5D489E7E">
        <w:rPr>
          <w:rFonts w:eastAsiaTheme="minorEastAsia"/>
          <w:color w:val="000000" w:themeColor="text1"/>
          <w:kern w:val="24"/>
          <w:sz w:val="22"/>
          <w:szCs w:val="22"/>
        </w:rPr>
        <w:t xml:space="preserve"> training and </w:t>
      </w:r>
      <w:r w:rsidR="00743EBE" w:rsidRPr="5D489E7E">
        <w:rPr>
          <w:rFonts w:eastAsiaTheme="minorEastAsia"/>
          <w:color w:val="000000" w:themeColor="text1"/>
          <w:kern w:val="24"/>
          <w:sz w:val="22"/>
          <w:szCs w:val="22"/>
        </w:rPr>
        <w:t>naloxone kits</w:t>
      </w:r>
      <w:r w:rsidR="009B6BF4" w:rsidRPr="5D489E7E">
        <w:rPr>
          <w:rFonts w:eastAsiaTheme="minorEastAsia"/>
          <w:color w:val="000000" w:themeColor="text1"/>
          <w:kern w:val="24"/>
          <w:sz w:val="22"/>
          <w:szCs w:val="22"/>
        </w:rPr>
        <w:t>.</w:t>
      </w:r>
    </w:p>
    <w:p w14:paraId="0A7F2839" w14:textId="4B36CEE0" w:rsidR="00B422E0" w:rsidRPr="00EC1095" w:rsidRDefault="00B422E0" w:rsidP="001F47B7">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p w14:paraId="6D12CBA6" w14:textId="681E6B79" w:rsidR="00B422E0" w:rsidRDefault="008066EF" w:rsidP="00B422E0">
      <w:pPr>
        <w:pStyle w:val="NormalWeb"/>
        <w:spacing w:before="0" w:beforeAutospacing="0" w:after="0" w:afterAutospacing="0"/>
        <w:rPr>
          <w:rFonts w:ascii="Century Gothic" w:eastAsiaTheme="minorEastAsia" w:hAnsi="Century Gothic" w:cstheme="minorHAnsi"/>
          <w:color w:val="000000" w:themeColor="text1"/>
          <w:kern w:val="24"/>
          <w:sz w:val="22"/>
          <w:szCs w:val="22"/>
        </w:rPr>
      </w:pPr>
      <w:r w:rsidRPr="00EC1095">
        <w:rPr>
          <w:rFonts w:ascii="Century Gothic" w:eastAsiaTheme="minorEastAsia" w:hAnsi="Century Gothic" w:cstheme="minorHAnsi"/>
          <w:color w:val="000000" w:themeColor="text1"/>
          <w:kern w:val="24"/>
          <w:sz w:val="22"/>
          <w:szCs w:val="22"/>
        </w:rPr>
        <w:t xml:space="preserve">Our initial pilot of this programme in the </w:t>
      </w:r>
      <w:r w:rsidR="00C033B8" w:rsidRPr="00EC1095">
        <w:rPr>
          <w:rFonts w:ascii="Century Gothic" w:eastAsiaTheme="minorEastAsia" w:hAnsi="Century Gothic" w:cstheme="minorHAnsi"/>
          <w:color w:val="000000" w:themeColor="text1"/>
          <w:kern w:val="24"/>
          <w:sz w:val="22"/>
          <w:szCs w:val="22"/>
        </w:rPr>
        <w:t>Northwest</w:t>
      </w:r>
      <w:r w:rsidRPr="00EC1095">
        <w:rPr>
          <w:rFonts w:ascii="Century Gothic" w:eastAsiaTheme="minorEastAsia" w:hAnsi="Century Gothic" w:cstheme="minorHAnsi"/>
          <w:color w:val="000000" w:themeColor="text1"/>
          <w:kern w:val="24"/>
          <w:sz w:val="22"/>
          <w:szCs w:val="22"/>
        </w:rPr>
        <w:t xml:space="preserve"> </w:t>
      </w:r>
      <w:r w:rsidR="00A518DC" w:rsidRPr="00EC1095">
        <w:rPr>
          <w:rFonts w:ascii="Century Gothic" w:eastAsiaTheme="minorEastAsia" w:hAnsi="Century Gothic" w:cstheme="minorHAnsi"/>
          <w:color w:val="000000" w:themeColor="text1"/>
          <w:kern w:val="24"/>
          <w:sz w:val="22"/>
          <w:szCs w:val="22"/>
        </w:rPr>
        <w:t>resulted</w:t>
      </w:r>
      <w:r w:rsidRPr="00EC1095">
        <w:rPr>
          <w:rFonts w:ascii="Century Gothic" w:eastAsiaTheme="minorEastAsia" w:hAnsi="Century Gothic" w:cstheme="minorHAnsi"/>
          <w:color w:val="000000" w:themeColor="text1"/>
          <w:kern w:val="24"/>
          <w:sz w:val="22"/>
          <w:szCs w:val="22"/>
        </w:rPr>
        <w:t xml:space="preserve"> in </w:t>
      </w:r>
      <w:r w:rsidR="00B422E0" w:rsidRPr="00EC1095">
        <w:rPr>
          <w:rFonts w:ascii="Century Gothic" w:eastAsiaTheme="minorEastAsia" w:hAnsi="Century Gothic" w:cstheme="minorHAnsi"/>
          <w:color w:val="000000" w:themeColor="text1"/>
          <w:kern w:val="24"/>
          <w:sz w:val="22"/>
          <w:szCs w:val="22"/>
        </w:rPr>
        <w:t xml:space="preserve">265 kits </w:t>
      </w:r>
      <w:r w:rsidRPr="00EC1095">
        <w:rPr>
          <w:rFonts w:ascii="Century Gothic" w:eastAsiaTheme="minorEastAsia" w:hAnsi="Century Gothic" w:cstheme="minorHAnsi"/>
          <w:color w:val="000000" w:themeColor="text1"/>
          <w:kern w:val="24"/>
          <w:sz w:val="22"/>
          <w:szCs w:val="22"/>
        </w:rPr>
        <w:t xml:space="preserve">being </w:t>
      </w:r>
      <w:r w:rsidR="00B422E0" w:rsidRPr="00EC1095">
        <w:rPr>
          <w:rFonts w:ascii="Century Gothic" w:eastAsiaTheme="minorEastAsia" w:hAnsi="Century Gothic" w:cstheme="minorHAnsi"/>
          <w:color w:val="000000" w:themeColor="text1"/>
          <w:kern w:val="24"/>
          <w:sz w:val="22"/>
          <w:szCs w:val="22"/>
        </w:rPr>
        <w:t>given out in the period</w:t>
      </w:r>
      <w:r w:rsidR="007B4F27">
        <w:rPr>
          <w:rFonts w:ascii="Century Gothic" w:eastAsiaTheme="minorEastAsia" w:hAnsi="Century Gothic" w:cstheme="minorHAnsi"/>
          <w:color w:val="000000" w:themeColor="text1"/>
          <w:kern w:val="24"/>
          <w:sz w:val="22"/>
          <w:szCs w:val="22"/>
        </w:rPr>
        <w:t xml:space="preserve"> 4th of November 2019 to 4th of January 2020</w:t>
      </w:r>
      <w:r w:rsidR="00B422E0" w:rsidRPr="00EC1095">
        <w:rPr>
          <w:rFonts w:ascii="Century Gothic" w:eastAsiaTheme="minorEastAsia" w:hAnsi="Century Gothic" w:cstheme="minorHAnsi"/>
          <w:color w:val="000000" w:themeColor="text1"/>
          <w:kern w:val="24"/>
          <w:sz w:val="22"/>
          <w:szCs w:val="22"/>
        </w:rPr>
        <w:t>. Of these:</w:t>
      </w:r>
    </w:p>
    <w:p w14:paraId="6DAB5DB7" w14:textId="77777777" w:rsidR="00C30138" w:rsidRPr="00EC1095" w:rsidRDefault="00C30138" w:rsidP="00B422E0">
      <w:pPr>
        <w:pStyle w:val="NormalWeb"/>
        <w:spacing w:before="0" w:beforeAutospacing="0" w:after="0" w:afterAutospacing="0"/>
        <w:rPr>
          <w:rFonts w:ascii="Century Gothic" w:eastAsiaTheme="minorEastAsia" w:hAnsi="Century Gothic" w:cstheme="minorHAnsi"/>
          <w:color w:val="000000" w:themeColor="text1"/>
          <w:kern w:val="24"/>
          <w:sz w:val="22"/>
          <w:szCs w:val="22"/>
        </w:rPr>
      </w:pPr>
    </w:p>
    <w:p w14:paraId="051B9120" w14:textId="77777777" w:rsidR="00B422E0" w:rsidRPr="00EC1095" w:rsidRDefault="00B422E0" w:rsidP="00A518DC">
      <w:pPr>
        <w:pStyle w:val="NormalWeb"/>
        <w:numPr>
          <w:ilvl w:val="0"/>
          <w:numId w:val="30"/>
        </w:numPr>
        <w:spacing w:before="0" w:beforeAutospacing="0" w:after="0" w:afterAutospacing="0"/>
        <w:rPr>
          <w:rFonts w:ascii="Century Gothic" w:eastAsiaTheme="minorEastAsia" w:hAnsi="Century Gothic" w:cstheme="minorHAnsi"/>
          <w:color w:val="000000" w:themeColor="text1"/>
          <w:kern w:val="24"/>
          <w:sz w:val="22"/>
          <w:szCs w:val="22"/>
        </w:rPr>
      </w:pPr>
      <w:r w:rsidRPr="00EC1095">
        <w:rPr>
          <w:rFonts w:ascii="Century Gothic" w:eastAsiaTheme="minorEastAsia" w:hAnsi="Century Gothic" w:cstheme="minorHAnsi"/>
          <w:color w:val="000000" w:themeColor="text1"/>
          <w:kern w:val="24"/>
          <w:sz w:val="22"/>
          <w:szCs w:val="22"/>
        </w:rPr>
        <w:t>70% (185) of people were issued with their first kit</w:t>
      </w:r>
    </w:p>
    <w:p w14:paraId="0D9B28CF" w14:textId="262244EB" w:rsidR="00B422E0" w:rsidRPr="00EC1095" w:rsidRDefault="00B422E0" w:rsidP="00A518DC">
      <w:pPr>
        <w:pStyle w:val="NormalWeb"/>
        <w:numPr>
          <w:ilvl w:val="0"/>
          <w:numId w:val="30"/>
        </w:numPr>
        <w:spacing w:before="0" w:beforeAutospacing="0" w:after="0" w:afterAutospacing="0"/>
        <w:rPr>
          <w:rFonts w:ascii="Century Gothic" w:eastAsiaTheme="minorEastAsia" w:hAnsi="Century Gothic" w:cstheme="minorHAnsi"/>
          <w:color w:val="000000" w:themeColor="text1"/>
          <w:kern w:val="24"/>
          <w:sz w:val="22"/>
          <w:szCs w:val="22"/>
        </w:rPr>
      </w:pPr>
      <w:r w:rsidRPr="00EC1095">
        <w:rPr>
          <w:rFonts w:ascii="Century Gothic" w:eastAsiaTheme="minorEastAsia" w:hAnsi="Century Gothic" w:cstheme="minorHAnsi"/>
          <w:color w:val="000000" w:themeColor="text1"/>
          <w:kern w:val="24"/>
          <w:sz w:val="22"/>
          <w:szCs w:val="22"/>
        </w:rPr>
        <w:t xml:space="preserve">58% (154) </w:t>
      </w:r>
      <w:r w:rsidR="00765A53">
        <w:rPr>
          <w:rFonts w:ascii="Century Gothic" w:eastAsiaTheme="minorEastAsia" w:hAnsi="Century Gothic" w:cstheme="minorHAnsi"/>
          <w:color w:val="000000" w:themeColor="text1"/>
          <w:kern w:val="24"/>
          <w:sz w:val="22"/>
          <w:szCs w:val="22"/>
        </w:rPr>
        <w:t xml:space="preserve">of people </w:t>
      </w:r>
      <w:r w:rsidRPr="00EC1095">
        <w:rPr>
          <w:rFonts w:ascii="Century Gothic" w:eastAsiaTheme="minorEastAsia" w:hAnsi="Century Gothic" w:cstheme="minorHAnsi"/>
          <w:color w:val="000000" w:themeColor="text1"/>
          <w:kern w:val="24"/>
          <w:sz w:val="22"/>
          <w:szCs w:val="22"/>
        </w:rPr>
        <w:t>were issued to people in service</w:t>
      </w:r>
    </w:p>
    <w:p w14:paraId="147938CF" w14:textId="627341AE" w:rsidR="00B422E0" w:rsidRPr="00EC1095" w:rsidRDefault="008066EF" w:rsidP="00A518DC">
      <w:pPr>
        <w:pStyle w:val="NormalWeb"/>
        <w:numPr>
          <w:ilvl w:val="0"/>
          <w:numId w:val="30"/>
        </w:numPr>
        <w:spacing w:before="0" w:beforeAutospacing="0" w:after="0" w:afterAutospacing="0"/>
        <w:rPr>
          <w:rFonts w:ascii="Century Gothic" w:eastAsiaTheme="minorEastAsia" w:hAnsi="Century Gothic" w:cstheme="minorHAnsi"/>
          <w:color w:val="000000" w:themeColor="text1"/>
          <w:kern w:val="24"/>
          <w:sz w:val="22"/>
          <w:szCs w:val="22"/>
        </w:rPr>
      </w:pPr>
      <w:r w:rsidRPr="00EC1095">
        <w:rPr>
          <w:rFonts w:ascii="Century Gothic" w:eastAsiaTheme="minorEastAsia" w:hAnsi="Century Gothic" w:cstheme="minorHAnsi"/>
          <w:color w:val="000000" w:themeColor="text1"/>
          <w:kern w:val="24"/>
          <w:sz w:val="22"/>
          <w:szCs w:val="22"/>
        </w:rPr>
        <w:t>42%</w:t>
      </w:r>
      <w:r w:rsidR="00B422E0" w:rsidRPr="00EC1095">
        <w:rPr>
          <w:rFonts w:ascii="Century Gothic" w:eastAsiaTheme="minorEastAsia" w:hAnsi="Century Gothic" w:cstheme="minorHAnsi"/>
          <w:color w:val="000000" w:themeColor="text1"/>
          <w:kern w:val="24"/>
          <w:sz w:val="22"/>
          <w:szCs w:val="22"/>
        </w:rPr>
        <w:t xml:space="preserve"> of people issued a kit were not in structured treatment</w:t>
      </w:r>
    </w:p>
    <w:p w14:paraId="10AB3BBF" w14:textId="27FB5318" w:rsidR="00B422E0" w:rsidRPr="00EC1095" w:rsidRDefault="00B422E0" w:rsidP="00A518DC">
      <w:pPr>
        <w:pStyle w:val="NormalWeb"/>
        <w:numPr>
          <w:ilvl w:val="0"/>
          <w:numId w:val="30"/>
        </w:numPr>
        <w:spacing w:before="0" w:beforeAutospacing="0" w:after="0" w:afterAutospacing="0"/>
        <w:rPr>
          <w:rFonts w:ascii="Century Gothic" w:eastAsiaTheme="minorEastAsia" w:hAnsi="Century Gothic" w:cstheme="minorHAnsi"/>
          <w:color w:val="000000" w:themeColor="text1"/>
          <w:kern w:val="24"/>
          <w:sz w:val="22"/>
          <w:szCs w:val="22"/>
        </w:rPr>
      </w:pPr>
      <w:r w:rsidRPr="00EC1095">
        <w:rPr>
          <w:rFonts w:ascii="Century Gothic" w:eastAsiaTheme="minorEastAsia" w:hAnsi="Century Gothic" w:cstheme="minorHAnsi"/>
          <w:color w:val="000000" w:themeColor="text1"/>
          <w:kern w:val="24"/>
          <w:sz w:val="22"/>
          <w:szCs w:val="22"/>
        </w:rPr>
        <w:t>20% (30) of people issued a kit in structured treatment had previously refused a kit</w:t>
      </w:r>
    </w:p>
    <w:p w14:paraId="6FAF7883" w14:textId="77777777" w:rsidR="008649A3" w:rsidRPr="00EC1095" w:rsidRDefault="008649A3" w:rsidP="00887AE4">
      <w:pPr>
        <w:pStyle w:val="NormalWeb"/>
        <w:spacing w:before="0" w:beforeAutospacing="0" w:after="0" w:afterAutospacing="0"/>
        <w:ind w:left="360"/>
        <w:rPr>
          <w:rFonts w:ascii="Century Gothic" w:eastAsiaTheme="minorEastAsia" w:hAnsi="Century Gothic" w:cstheme="minorHAnsi"/>
          <w:color w:val="000000" w:themeColor="text1"/>
          <w:kern w:val="24"/>
          <w:sz w:val="22"/>
          <w:szCs w:val="22"/>
        </w:rPr>
      </w:pPr>
    </w:p>
    <w:p w14:paraId="0FF0525D" w14:textId="69F69AB5" w:rsidR="008066EF" w:rsidRPr="00EC1095" w:rsidRDefault="008066EF" w:rsidP="5D489E7E">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5D489E7E">
        <w:rPr>
          <w:rFonts w:ascii="Century Gothic" w:eastAsiaTheme="minorEastAsia" w:hAnsi="Century Gothic" w:cstheme="minorBidi"/>
          <w:color w:val="000000" w:themeColor="text1"/>
          <w:kern w:val="24"/>
          <w:sz w:val="22"/>
          <w:szCs w:val="22"/>
        </w:rPr>
        <w:t xml:space="preserve">The success of this programme has demonstrated the need to roll this out across all </w:t>
      </w:r>
      <w:r w:rsidR="009C4694" w:rsidRPr="5D489E7E">
        <w:rPr>
          <w:rFonts w:ascii="Century Gothic" w:eastAsiaTheme="minorEastAsia" w:hAnsi="Century Gothic" w:cstheme="minorBidi"/>
          <w:color w:val="000000" w:themeColor="text1"/>
          <w:kern w:val="24"/>
          <w:sz w:val="22"/>
          <w:szCs w:val="22"/>
        </w:rPr>
        <w:t xml:space="preserve">Change Grow Live </w:t>
      </w:r>
      <w:r w:rsidRPr="5D489E7E">
        <w:rPr>
          <w:rFonts w:ascii="Century Gothic" w:eastAsiaTheme="minorEastAsia" w:hAnsi="Century Gothic" w:cstheme="minorBidi"/>
          <w:color w:val="000000" w:themeColor="text1"/>
          <w:kern w:val="24"/>
          <w:sz w:val="22"/>
          <w:szCs w:val="22"/>
        </w:rPr>
        <w:t>clinical services</w:t>
      </w:r>
      <w:r w:rsidR="00797BA1" w:rsidRPr="5D489E7E">
        <w:rPr>
          <w:rFonts w:ascii="Century Gothic" w:eastAsiaTheme="minorEastAsia" w:hAnsi="Century Gothic" w:cstheme="minorBidi"/>
          <w:color w:val="000000" w:themeColor="text1"/>
          <w:kern w:val="24"/>
          <w:sz w:val="22"/>
          <w:szCs w:val="22"/>
        </w:rPr>
        <w:t>. We can</w:t>
      </w:r>
      <w:r w:rsidRPr="5D489E7E">
        <w:rPr>
          <w:rFonts w:ascii="Century Gothic" w:eastAsiaTheme="minorEastAsia" w:hAnsi="Century Gothic" w:cstheme="minorBidi"/>
          <w:color w:val="000000" w:themeColor="text1"/>
          <w:kern w:val="24"/>
          <w:sz w:val="22"/>
          <w:szCs w:val="22"/>
        </w:rPr>
        <w:t xml:space="preserve"> utilise peer lived experience and ability to engage hard to reach individuals and cohorts.</w:t>
      </w:r>
    </w:p>
    <w:p w14:paraId="4222BDC0" w14:textId="47A933DD" w:rsidR="00AF6F9D" w:rsidRPr="00230B32" w:rsidRDefault="00AF6F9D" w:rsidP="00AF6F9D">
      <w:pPr>
        <w:rPr>
          <w:rFonts w:asciiTheme="minorHAnsi" w:hAnsiTheme="minorHAnsi" w:cstheme="minorHAnsi"/>
          <w:sz w:val="22"/>
          <w:szCs w:val="22"/>
        </w:rPr>
      </w:pPr>
    </w:p>
    <w:p w14:paraId="41376F9D" w14:textId="77777777" w:rsidR="00D36C2F" w:rsidRPr="00230B32" w:rsidRDefault="00D36C2F" w:rsidP="00AF6F9D">
      <w:pPr>
        <w:rPr>
          <w:rFonts w:asciiTheme="minorHAnsi" w:hAnsiTheme="minorHAnsi" w:cstheme="minorHAnsi"/>
          <w:sz w:val="22"/>
          <w:szCs w:val="22"/>
        </w:rPr>
      </w:pPr>
    </w:p>
    <w:p w14:paraId="6DADC251" w14:textId="143EDD41" w:rsidR="008066EF" w:rsidRPr="00230B32" w:rsidRDefault="00AF6F9D" w:rsidP="00D36C2F">
      <w:pPr>
        <w:pStyle w:val="Heading2"/>
        <w:rPr>
          <w:sz w:val="22"/>
          <w:szCs w:val="22"/>
        </w:rPr>
      </w:pPr>
      <w:r w:rsidRPr="00230B32">
        <w:rPr>
          <w:sz w:val="22"/>
          <w:szCs w:val="22"/>
        </w:rPr>
        <w:t xml:space="preserve">Hospitals </w:t>
      </w:r>
    </w:p>
    <w:p w14:paraId="298632F7" w14:textId="6E1E913E" w:rsidR="00EC6E51" w:rsidRDefault="00EC6E51" w:rsidP="5D489E7E">
      <w:pPr>
        <w:rPr>
          <w:rFonts w:eastAsia="Calibri"/>
        </w:rPr>
      </w:pPr>
    </w:p>
    <w:p w14:paraId="6649EAF6" w14:textId="512291B4" w:rsidR="00EC6E51" w:rsidRPr="00230B32" w:rsidRDefault="00EC6E51" w:rsidP="5D489E7E">
      <w:pPr>
        <w:rPr>
          <w:sz w:val="22"/>
          <w:szCs w:val="22"/>
        </w:rPr>
      </w:pPr>
      <w:r w:rsidRPr="5D489E7E">
        <w:rPr>
          <w:sz w:val="22"/>
          <w:szCs w:val="22"/>
        </w:rPr>
        <w:t xml:space="preserve">Making naloxone available in A&amp;E and at discharge from wards </w:t>
      </w:r>
      <w:r w:rsidR="005656BC" w:rsidRPr="5D489E7E">
        <w:rPr>
          <w:sz w:val="22"/>
          <w:szCs w:val="22"/>
        </w:rPr>
        <w:t xml:space="preserve">would enable us to directly supply individuals at high risk of repeat overdose. This would be in addition to developing the remit of our hospital liaison nurses so they can educate staff, </w:t>
      </w:r>
      <w:r w:rsidR="00F64C9B" w:rsidRPr="5D489E7E">
        <w:rPr>
          <w:sz w:val="22"/>
          <w:szCs w:val="22"/>
        </w:rPr>
        <w:t>patients,</w:t>
      </w:r>
      <w:r w:rsidR="005656BC" w:rsidRPr="5D489E7E">
        <w:rPr>
          <w:sz w:val="22"/>
          <w:szCs w:val="22"/>
        </w:rPr>
        <w:t xml:space="preserve"> and families around naloxone.</w:t>
      </w:r>
    </w:p>
    <w:p w14:paraId="3E1B89F9" w14:textId="0ADF61A9" w:rsidR="00AF6F9D" w:rsidRPr="00230B32" w:rsidRDefault="00AF6F9D" w:rsidP="00AF6F9D">
      <w:pPr>
        <w:rPr>
          <w:rFonts w:cstheme="minorHAnsi"/>
          <w:sz w:val="22"/>
          <w:szCs w:val="22"/>
        </w:rPr>
      </w:pPr>
    </w:p>
    <w:p w14:paraId="36B24BE3" w14:textId="77777777" w:rsidR="00D36C2F" w:rsidRPr="00230B32" w:rsidRDefault="00D36C2F" w:rsidP="00AF6F9D">
      <w:pPr>
        <w:rPr>
          <w:rFonts w:cstheme="minorHAnsi"/>
          <w:sz w:val="22"/>
          <w:szCs w:val="22"/>
        </w:rPr>
      </w:pPr>
    </w:p>
    <w:p w14:paraId="713DC1E2" w14:textId="353CD098" w:rsidR="00CF54E0" w:rsidRPr="00230B32" w:rsidRDefault="00AF6F9D" w:rsidP="00D36C2F">
      <w:pPr>
        <w:pStyle w:val="Heading2"/>
        <w:rPr>
          <w:sz w:val="22"/>
          <w:szCs w:val="22"/>
        </w:rPr>
      </w:pPr>
      <w:r w:rsidRPr="00230B32">
        <w:rPr>
          <w:sz w:val="22"/>
          <w:szCs w:val="22"/>
        </w:rPr>
        <w:t xml:space="preserve">Ambulance services </w:t>
      </w:r>
    </w:p>
    <w:p w14:paraId="791B3626" w14:textId="77777777" w:rsidR="00D36C2F" w:rsidRPr="00230B32" w:rsidRDefault="00D36C2F" w:rsidP="00D36C2F">
      <w:pPr>
        <w:rPr>
          <w:sz w:val="22"/>
          <w:szCs w:val="22"/>
        </w:rPr>
      </w:pPr>
    </w:p>
    <w:p w14:paraId="4188F870" w14:textId="3B75B6E5" w:rsidR="00AF6F9D" w:rsidRPr="00230B32" w:rsidRDefault="00CF54E0" w:rsidP="5D489E7E">
      <w:pPr>
        <w:rPr>
          <w:sz w:val="22"/>
          <w:szCs w:val="22"/>
        </w:rPr>
      </w:pPr>
      <w:r w:rsidRPr="5D489E7E">
        <w:rPr>
          <w:sz w:val="22"/>
          <w:szCs w:val="22"/>
        </w:rPr>
        <w:t>N</w:t>
      </w:r>
      <w:r w:rsidR="00AF6F9D" w:rsidRPr="5D489E7E">
        <w:rPr>
          <w:sz w:val="22"/>
          <w:szCs w:val="22"/>
        </w:rPr>
        <w:t xml:space="preserve">aloxone kits being </w:t>
      </w:r>
      <w:r w:rsidR="00F64713" w:rsidRPr="5D489E7E">
        <w:rPr>
          <w:sz w:val="22"/>
          <w:szCs w:val="22"/>
        </w:rPr>
        <w:t>supplied</w:t>
      </w:r>
      <w:r w:rsidR="00AF6F9D" w:rsidRPr="5D489E7E">
        <w:rPr>
          <w:sz w:val="22"/>
          <w:szCs w:val="22"/>
        </w:rPr>
        <w:t xml:space="preserve"> at </w:t>
      </w:r>
      <w:r w:rsidR="005656BC" w:rsidRPr="5D489E7E">
        <w:rPr>
          <w:sz w:val="22"/>
          <w:szCs w:val="22"/>
        </w:rPr>
        <w:t xml:space="preserve">the </w:t>
      </w:r>
      <w:r w:rsidR="00AF6F9D" w:rsidRPr="5D489E7E">
        <w:rPr>
          <w:sz w:val="22"/>
          <w:szCs w:val="22"/>
        </w:rPr>
        <w:t xml:space="preserve">scene of </w:t>
      </w:r>
      <w:r w:rsidR="005656BC" w:rsidRPr="5D489E7E">
        <w:rPr>
          <w:sz w:val="22"/>
          <w:szCs w:val="22"/>
        </w:rPr>
        <w:t xml:space="preserve">an </w:t>
      </w:r>
      <w:r w:rsidR="00AF6F9D" w:rsidRPr="5D489E7E">
        <w:rPr>
          <w:sz w:val="22"/>
          <w:szCs w:val="22"/>
        </w:rPr>
        <w:t>overdose to the person</w:t>
      </w:r>
      <w:r w:rsidR="009618AB" w:rsidRPr="5D489E7E">
        <w:rPr>
          <w:sz w:val="22"/>
          <w:szCs w:val="22"/>
        </w:rPr>
        <w:t xml:space="preserve"> </w:t>
      </w:r>
      <w:r w:rsidR="00887AE4" w:rsidRPr="5D489E7E">
        <w:rPr>
          <w:sz w:val="22"/>
          <w:szCs w:val="22"/>
        </w:rPr>
        <w:t>(and</w:t>
      </w:r>
      <w:r w:rsidR="005656BC" w:rsidRPr="5D489E7E">
        <w:rPr>
          <w:sz w:val="22"/>
          <w:szCs w:val="22"/>
        </w:rPr>
        <w:t>/</w:t>
      </w:r>
      <w:r w:rsidR="00887AE4" w:rsidRPr="5D489E7E">
        <w:rPr>
          <w:sz w:val="22"/>
          <w:szCs w:val="22"/>
        </w:rPr>
        <w:t>or the person with them)</w:t>
      </w:r>
      <w:r w:rsidR="00AF6F9D" w:rsidRPr="5D489E7E">
        <w:rPr>
          <w:sz w:val="22"/>
          <w:szCs w:val="22"/>
        </w:rPr>
        <w:t xml:space="preserve"> who has overdosed </w:t>
      </w:r>
      <w:r w:rsidR="005656BC" w:rsidRPr="5D489E7E">
        <w:rPr>
          <w:sz w:val="22"/>
          <w:szCs w:val="22"/>
        </w:rPr>
        <w:t>is vital, especially if they refuse to be transferred to hospital. T</w:t>
      </w:r>
      <w:r w:rsidR="00F64713" w:rsidRPr="5D489E7E">
        <w:rPr>
          <w:sz w:val="22"/>
          <w:szCs w:val="22"/>
        </w:rPr>
        <w:t xml:space="preserve">his may be the only </w:t>
      </w:r>
      <w:r w:rsidR="00161CCA" w:rsidRPr="5D489E7E">
        <w:rPr>
          <w:sz w:val="22"/>
          <w:szCs w:val="22"/>
        </w:rPr>
        <w:t xml:space="preserve">contact with a healthcare professional </w:t>
      </w:r>
      <w:r w:rsidR="00F64713" w:rsidRPr="5D489E7E">
        <w:rPr>
          <w:sz w:val="22"/>
          <w:szCs w:val="22"/>
        </w:rPr>
        <w:t>they have.</w:t>
      </w:r>
      <w:r w:rsidR="00AF6F9D" w:rsidRPr="5D489E7E">
        <w:rPr>
          <w:sz w:val="22"/>
          <w:szCs w:val="22"/>
        </w:rPr>
        <w:t xml:space="preserve"> We are </w:t>
      </w:r>
      <w:r w:rsidR="00811BEA" w:rsidRPr="5D489E7E">
        <w:rPr>
          <w:sz w:val="22"/>
          <w:szCs w:val="22"/>
        </w:rPr>
        <w:t xml:space="preserve">currently </w:t>
      </w:r>
      <w:r w:rsidR="00AF6F9D" w:rsidRPr="5D489E7E">
        <w:rPr>
          <w:sz w:val="22"/>
          <w:szCs w:val="22"/>
        </w:rPr>
        <w:t xml:space="preserve">in conversation with West Midlands ambulance service to pilot this. </w:t>
      </w:r>
    </w:p>
    <w:p w14:paraId="3EAFB881" w14:textId="1879B98A" w:rsidR="00AF6F9D" w:rsidRPr="00230B32" w:rsidRDefault="00AF6F9D" w:rsidP="00AF6F9D">
      <w:pPr>
        <w:rPr>
          <w:rFonts w:cstheme="minorHAnsi"/>
          <w:sz w:val="22"/>
          <w:szCs w:val="22"/>
        </w:rPr>
      </w:pPr>
    </w:p>
    <w:p w14:paraId="10CFB1A9" w14:textId="77777777" w:rsidR="00D36C2F" w:rsidRPr="00230B32" w:rsidRDefault="00D36C2F" w:rsidP="00AF6F9D">
      <w:pPr>
        <w:rPr>
          <w:rFonts w:cstheme="minorHAnsi"/>
          <w:sz w:val="22"/>
          <w:szCs w:val="22"/>
        </w:rPr>
      </w:pPr>
    </w:p>
    <w:p w14:paraId="6BC5826E" w14:textId="0B0BB31D" w:rsidR="00CF54E0" w:rsidRPr="00230B32" w:rsidRDefault="008B0FAB" w:rsidP="00D36C2F">
      <w:pPr>
        <w:pStyle w:val="Heading2"/>
        <w:rPr>
          <w:sz w:val="22"/>
          <w:szCs w:val="22"/>
        </w:rPr>
      </w:pPr>
      <w:r w:rsidRPr="00230B32">
        <w:rPr>
          <w:sz w:val="22"/>
          <w:szCs w:val="22"/>
        </w:rPr>
        <w:t>Police</w:t>
      </w:r>
    </w:p>
    <w:p w14:paraId="5AE3219F" w14:textId="77777777" w:rsidR="00D36C2F" w:rsidRPr="00D36C2F" w:rsidRDefault="00D36C2F" w:rsidP="00D36C2F"/>
    <w:p w14:paraId="3B758DBE" w14:textId="3F22682C" w:rsidR="00C033B8" w:rsidRDefault="00A06DBC" w:rsidP="00D5566E">
      <w:pPr>
        <w:rPr>
          <w:sz w:val="22"/>
          <w:szCs w:val="22"/>
        </w:rPr>
      </w:pPr>
      <w:r w:rsidRPr="5D489E7E">
        <w:rPr>
          <w:sz w:val="22"/>
          <w:szCs w:val="22"/>
        </w:rPr>
        <w:t>Having</w:t>
      </w:r>
      <w:r w:rsidR="00AF6F9D" w:rsidRPr="5D489E7E">
        <w:rPr>
          <w:sz w:val="22"/>
          <w:szCs w:val="22"/>
        </w:rPr>
        <w:t xml:space="preserve"> completed a</w:t>
      </w:r>
      <w:r w:rsidRPr="5D489E7E">
        <w:rPr>
          <w:sz w:val="22"/>
          <w:szCs w:val="22"/>
        </w:rPr>
        <w:t>n initial</w:t>
      </w:r>
      <w:r w:rsidR="00AF6F9D" w:rsidRPr="5D489E7E">
        <w:rPr>
          <w:sz w:val="22"/>
          <w:szCs w:val="22"/>
        </w:rPr>
        <w:t xml:space="preserve"> pilot with West Mid</w:t>
      </w:r>
      <w:r w:rsidR="00AC3EAB" w:rsidRPr="5D489E7E">
        <w:rPr>
          <w:sz w:val="22"/>
          <w:szCs w:val="22"/>
        </w:rPr>
        <w:t>land</w:t>
      </w:r>
      <w:r w:rsidR="00AF6F9D" w:rsidRPr="5D489E7E">
        <w:rPr>
          <w:sz w:val="22"/>
          <w:szCs w:val="22"/>
        </w:rPr>
        <w:t xml:space="preserve">s police to carry </w:t>
      </w:r>
      <w:r w:rsidR="00924E48" w:rsidRPr="5D489E7E">
        <w:rPr>
          <w:sz w:val="22"/>
          <w:szCs w:val="22"/>
        </w:rPr>
        <w:t>nasal naloxone</w:t>
      </w:r>
      <w:r w:rsidR="00AF6F9D" w:rsidRPr="5D489E7E">
        <w:rPr>
          <w:sz w:val="22"/>
          <w:szCs w:val="22"/>
        </w:rPr>
        <w:t xml:space="preserve">, we </w:t>
      </w:r>
      <w:r w:rsidR="006300CB" w:rsidRPr="5D489E7E">
        <w:rPr>
          <w:sz w:val="22"/>
          <w:szCs w:val="22"/>
        </w:rPr>
        <w:t xml:space="preserve">have </w:t>
      </w:r>
      <w:r w:rsidR="00CF54E0" w:rsidRPr="5D489E7E">
        <w:rPr>
          <w:sz w:val="22"/>
          <w:szCs w:val="22"/>
        </w:rPr>
        <w:t xml:space="preserve">created </w:t>
      </w:r>
      <w:r w:rsidR="006300CB" w:rsidRPr="5D489E7E">
        <w:rPr>
          <w:sz w:val="22"/>
          <w:szCs w:val="22"/>
        </w:rPr>
        <w:t xml:space="preserve">a </w:t>
      </w:r>
      <w:r w:rsidR="00161CCA" w:rsidRPr="5D489E7E">
        <w:rPr>
          <w:sz w:val="22"/>
          <w:szCs w:val="22"/>
        </w:rPr>
        <w:t xml:space="preserve">series of resources for officers. These include a training template, wallet sized advice cards with Change Grow Live contact details for police to distribute, and a process for supplying kits to individual officers. </w:t>
      </w:r>
      <w:r w:rsidR="00A350E4" w:rsidRPr="5D489E7E">
        <w:rPr>
          <w:sz w:val="22"/>
          <w:szCs w:val="22"/>
        </w:rPr>
        <w:t xml:space="preserve">We are keen to </w:t>
      </w:r>
      <w:r w:rsidR="008D3B20" w:rsidRPr="5D489E7E">
        <w:rPr>
          <w:sz w:val="22"/>
          <w:szCs w:val="22"/>
        </w:rPr>
        <w:t>support and facilitate</w:t>
      </w:r>
      <w:r w:rsidR="00941262" w:rsidRPr="5D489E7E">
        <w:rPr>
          <w:sz w:val="22"/>
          <w:szCs w:val="22"/>
        </w:rPr>
        <w:t xml:space="preserve"> </w:t>
      </w:r>
      <w:r w:rsidR="00A350E4" w:rsidRPr="5D489E7E">
        <w:rPr>
          <w:sz w:val="22"/>
          <w:szCs w:val="22"/>
        </w:rPr>
        <w:t>replicat</w:t>
      </w:r>
      <w:r w:rsidR="00941262" w:rsidRPr="5D489E7E">
        <w:rPr>
          <w:sz w:val="22"/>
          <w:szCs w:val="22"/>
        </w:rPr>
        <w:t>ion of</w:t>
      </w:r>
      <w:r w:rsidR="00A350E4" w:rsidRPr="5D489E7E">
        <w:rPr>
          <w:sz w:val="22"/>
          <w:szCs w:val="22"/>
        </w:rPr>
        <w:t xml:space="preserve"> this model across </w:t>
      </w:r>
      <w:r w:rsidR="008D3B20" w:rsidRPr="5D489E7E">
        <w:rPr>
          <w:sz w:val="22"/>
          <w:szCs w:val="22"/>
        </w:rPr>
        <w:t>the UK.</w:t>
      </w:r>
      <w:r w:rsidR="00CF54E0" w:rsidRPr="5D489E7E">
        <w:rPr>
          <w:sz w:val="22"/>
          <w:szCs w:val="22"/>
        </w:rPr>
        <w:t xml:space="preserve"> Discussions with </w:t>
      </w:r>
      <w:r w:rsidR="0030147B" w:rsidRPr="5D489E7E">
        <w:rPr>
          <w:sz w:val="22"/>
          <w:szCs w:val="22"/>
        </w:rPr>
        <w:t>several</w:t>
      </w:r>
      <w:r w:rsidR="00CF54E0" w:rsidRPr="5D489E7E">
        <w:rPr>
          <w:sz w:val="22"/>
          <w:szCs w:val="22"/>
        </w:rPr>
        <w:t xml:space="preserve"> </w:t>
      </w:r>
      <w:r w:rsidR="00CF54E0" w:rsidRPr="5D489E7E">
        <w:rPr>
          <w:sz w:val="22"/>
          <w:szCs w:val="22"/>
        </w:rPr>
        <w:lastRenderedPageBreak/>
        <w:t xml:space="preserve">other police forces are underway with the aim of having </w:t>
      </w:r>
      <w:proofErr w:type="spellStart"/>
      <w:r w:rsidR="00CF54E0" w:rsidRPr="5D489E7E">
        <w:rPr>
          <w:sz w:val="22"/>
          <w:szCs w:val="22"/>
        </w:rPr>
        <w:t>Nyxoid</w:t>
      </w:r>
      <w:proofErr w:type="spellEnd"/>
      <w:r w:rsidR="00CF54E0" w:rsidRPr="5D489E7E">
        <w:rPr>
          <w:sz w:val="22"/>
          <w:szCs w:val="22"/>
        </w:rPr>
        <w:t xml:space="preserve"> kits with all forces by </w:t>
      </w:r>
      <w:r w:rsidR="003A6131" w:rsidRPr="5D489E7E">
        <w:rPr>
          <w:sz w:val="22"/>
          <w:szCs w:val="22"/>
        </w:rPr>
        <w:t>end of 2021</w:t>
      </w:r>
      <w:r w:rsidR="00C033B8">
        <w:rPr>
          <w:sz w:val="22"/>
          <w:szCs w:val="22"/>
        </w:rPr>
        <w:t>.</w:t>
      </w:r>
    </w:p>
    <w:p w14:paraId="2603255F" w14:textId="77777777" w:rsidR="00C033B8" w:rsidRDefault="00C033B8" w:rsidP="00D5566E">
      <w:pPr>
        <w:rPr>
          <w:sz w:val="22"/>
          <w:szCs w:val="22"/>
        </w:rPr>
      </w:pPr>
    </w:p>
    <w:p w14:paraId="3E198ACD" w14:textId="7196A645" w:rsidR="00CF54E0" w:rsidRPr="00C033B8" w:rsidRDefault="00AF6F9D" w:rsidP="00D5566E">
      <w:pPr>
        <w:rPr>
          <w:sz w:val="22"/>
          <w:szCs w:val="22"/>
        </w:rPr>
      </w:pPr>
      <w:r w:rsidRPr="00D5566E">
        <w:rPr>
          <w:b/>
          <w:bCs/>
          <w:sz w:val="22"/>
          <w:szCs w:val="22"/>
        </w:rPr>
        <w:t xml:space="preserve">Approved Premises </w:t>
      </w:r>
      <w:r w:rsidR="000628CA" w:rsidRPr="00D5566E">
        <w:rPr>
          <w:b/>
          <w:bCs/>
          <w:sz w:val="22"/>
          <w:szCs w:val="22"/>
        </w:rPr>
        <w:t>(A</w:t>
      </w:r>
      <w:r w:rsidR="00765A53" w:rsidRPr="00D5566E">
        <w:rPr>
          <w:b/>
          <w:bCs/>
          <w:sz w:val="22"/>
          <w:szCs w:val="22"/>
        </w:rPr>
        <w:t>P</w:t>
      </w:r>
      <w:r w:rsidR="000628CA" w:rsidRPr="00D5566E">
        <w:rPr>
          <w:b/>
          <w:bCs/>
          <w:sz w:val="22"/>
          <w:szCs w:val="22"/>
        </w:rPr>
        <w:t>s)</w:t>
      </w:r>
    </w:p>
    <w:p w14:paraId="150759E9" w14:textId="77777777" w:rsidR="00D36C2F" w:rsidRPr="00D36C2F" w:rsidRDefault="00D36C2F" w:rsidP="00D36C2F"/>
    <w:p w14:paraId="76CF80D2" w14:textId="7E9037B0" w:rsidR="00AF6F9D" w:rsidRPr="00EC1095" w:rsidRDefault="00161CCA" w:rsidP="5D489E7E">
      <w:pPr>
        <w:rPr>
          <w:sz w:val="22"/>
          <w:szCs w:val="22"/>
        </w:rPr>
      </w:pPr>
      <w:r w:rsidRPr="5D489E7E">
        <w:rPr>
          <w:sz w:val="22"/>
          <w:szCs w:val="22"/>
        </w:rPr>
        <w:t xml:space="preserve">Approved Premises </w:t>
      </w:r>
      <w:r w:rsidR="00AF6F9D" w:rsidRPr="5D489E7E">
        <w:rPr>
          <w:sz w:val="22"/>
          <w:szCs w:val="22"/>
        </w:rPr>
        <w:t xml:space="preserve">had noticed a spike in drug-related </w:t>
      </w:r>
      <w:r w:rsidR="00AC3EAB" w:rsidRPr="5D489E7E">
        <w:rPr>
          <w:sz w:val="22"/>
          <w:szCs w:val="22"/>
        </w:rPr>
        <w:t xml:space="preserve">deaths </w:t>
      </w:r>
      <w:r w:rsidR="003A6131" w:rsidRPr="5D489E7E">
        <w:rPr>
          <w:sz w:val="22"/>
          <w:szCs w:val="22"/>
        </w:rPr>
        <w:t>over the last couple of years</w:t>
      </w:r>
      <w:r w:rsidRPr="5D489E7E">
        <w:rPr>
          <w:sz w:val="22"/>
          <w:szCs w:val="22"/>
        </w:rPr>
        <w:t>.</w:t>
      </w:r>
      <w:r w:rsidR="00AC3EAB" w:rsidRPr="5D489E7E">
        <w:rPr>
          <w:sz w:val="22"/>
          <w:szCs w:val="22"/>
        </w:rPr>
        <w:t xml:space="preserve"> </w:t>
      </w:r>
      <w:r w:rsidRPr="5D489E7E">
        <w:rPr>
          <w:sz w:val="22"/>
          <w:szCs w:val="22"/>
        </w:rPr>
        <w:t>F</w:t>
      </w:r>
      <w:r w:rsidR="00AC3EAB" w:rsidRPr="5D489E7E">
        <w:rPr>
          <w:sz w:val="22"/>
          <w:szCs w:val="22"/>
        </w:rPr>
        <w:t>ollowing initial</w:t>
      </w:r>
      <w:r w:rsidR="00943D7E" w:rsidRPr="5D489E7E">
        <w:rPr>
          <w:sz w:val="22"/>
          <w:szCs w:val="22"/>
        </w:rPr>
        <w:t xml:space="preserve"> discussions with</w:t>
      </w:r>
      <w:r w:rsidR="00AC3EAB" w:rsidRPr="5D489E7E">
        <w:rPr>
          <w:sz w:val="22"/>
          <w:szCs w:val="22"/>
        </w:rPr>
        <w:t xml:space="preserve"> </w:t>
      </w:r>
      <w:r w:rsidRPr="5D489E7E">
        <w:rPr>
          <w:sz w:val="22"/>
          <w:szCs w:val="22"/>
        </w:rPr>
        <w:t xml:space="preserve">Public Health England </w:t>
      </w:r>
      <w:r w:rsidR="00AC3EAB" w:rsidRPr="5D489E7E">
        <w:rPr>
          <w:sz w:val="22"/>
          <w:szCs w:val="22"/>
        </w:rPr>
        <w:t>we have begun a pilot for them to act as a</w:t>
      </w:r>
      <w:r w:rsidR="003A6131" w:rsidRPr="5D489E7E">
        <w:rPr>
          <w:sz w:val="22"/>
          <w:szCs w:val="22"/>
        </w:rPr>
        <w:t xml:space="preserve">n engaged </w:t>
      </w:r>
      <w:r w:rsidR="00AC3EAB" w:rsidRPr="5D489E7E">
        <w:rPr>
          <w:sz w:val="22"/>
          <w:szCs w:val="22"/>
        </w:rPr>
        <w:t xml:space="preserve">partner </w:t>
      </w:r>
      <w:r w:rsidR="003A6131" w:rsidRPr="5D489E7E">
        <w:rPr>
          <w:sz w:val="22"/>
          <w:szCs w:val="22"/>
        </w:rPr>
        <w:t xml:space="preserve">of </w:t>
      </w:r>
      <w:r w:rsidR="00AC3EAB" w:rsidRPr="5D489E7E">
        <w:rPr>
          <w:sz w:val="22"/>
          <w:szCs w:val="22"/>
        </w:rPr>
        <w:t>drug and alcohol service</w:t>
      </w:r>
      <w:r w:rsidR="003A6131" w:rsidRPr="5D489E7E">
        <w:rPr>
          <w:sz w:val="22"/>
          <w:szCs w:val="22"/>
        </w:rPr>
        <w:t>s</w:t>
      </w:r>
      <w:r w:rsidR="00AC3EAB" w:rsidRPr="5D489E7E">
        <w:rPr>
          <w:sz w:val="22"/>
          <w:szCs w:val="22"/>
        </w:rPr>
        <w:t xml:space="preserve"> to supply </w:t>
      </w:r>
      <w:r w:rsidR="003A6131" w:rsidRPr="5D489E7E">
        <w:rPr>
          <w:sz w:val="22"/>
          <w:szCs w:val="22"/>
        </w:rPr>
        <w:t>naloxone</w:t>
      </w:r>
      <w:r w:rsidR="00AC3EAB" w:rsidRPr="5D489E7E">
        <w:rPr>
          <w:sz w:val="22"/>
          <w:szCs w:val="22"/>
        </w:rPr>
        <w:t xml:space="preserve"> to residents following appropriate training. </w:t>
      </w:r>
      <w:r w:rsidR="00AF6F9D" w:rsidRPr="5D489E7E">
        <w:rPr>
          <w:sz w:val="22"/>
          <w:szCs w:val="22"/>
        </w:rPr>
        <w:t>T</w:t>
      </w:r>
      <w:r w:rsidR="003A6131" w:rsidRPr="5D489E7E">
        <w:rPr>
          <w:sz w:val="22"/>
          <w:szCs w:val="22"/>
        </w:rPr>
        <w:t>he rollout across 40 Approved Premises has taken place and has set the example for others in the sector to replicate.</w:t>
      </w:r>
    </w:p>
    <w:p w14:paraId="118DE2EA" w14:textId="5CBD457D" w:rsidR="00AF6F9D" w:rsidRDefault="00AF6F9D" w:rsidP="00AF6F9D">
      <w:pPr>
        <w:rPr>
          <w:rFonts w:cstheme="minorHAnsi"/>
          <w:sz w:val="22"/>
          <w:szCs w:val="22"/>
        </w:rPr>
      </w:pPr>
    </w:p>
    <w:p w14:paraId="641FA56C" w14:textId="77777777" w:rsidR="00D36C2F" w:rsidRPr="00EC1095" w:rsidRDefault="00D36C2F" w:rsidP="00AF6F9D">
      <w:pPr>
        <w:rPr>
          <w:rFonts w:cstheme="minorHAnsi"/>
          <w:sz w:val="22"/>
          <w:szCs w:val="22"/>
        </w:rPr>
      </w:pPr>
    </w:p>
    <w:p w14:paraId="0479D363" w14:textId="0ABD5F23" w:rsidR="00CF54E0" w:rsidRPr="00230B32" w:rsidRDefault="00AF6F9D" w:rsidP="00D36C2F">
      <w:pPr>
        <w:pStyle w:val="Heading2"/>
        <w:rPr>
          <w:sz w:val="22"/>
          <w:szCs w:val="22"/>
        </w:rPr>
      </w:pPr>
      <w:r w:rsidRPr="5D489E7E">
        <w:rPr>
          <w:sz w:val="22"/>
          <w:szCs w:val="22"/>
        </w:rPr>
        <w:t>Hostels</w:t>
      </w:r>
      <w:r w:rsidR="00236386" w:rsidRPr="5D489E7E">
        <w:rPr>
          <w:sz w:val="22"/>
          <w:szCs w:val="22"/>
        </w:rPr>
        <w:t xml:space="preserve"> and </w:t>
      </w:r>
      <w:r w:rsidR="00A05E88" w:rsidRPr="5D489E7E">
        <w:rPr>
          <w:sz w:val="22"/>
          <w:szCs w:val="22"/>
        </w:rPr>
        <w:t>H</w:t>
      </w:r>
      <w:r w:rsidR="006D5FC9" w:rsidRPr="5D489E7E">
        <w:rPr>
          <w:sz w:val="22"/>
          <w:szCs w:val="22"/>
        </w:rPr>
        <w:t xml:space="preserve">omeless </w:t>
      </w:r>
      <w:r w:rsidR="00A05E88" w:rsidRPr="5D489E7E">
        <w:rPr>
          <w:sz w:val="22"/>
          <w:szCs w:val="22"/>
        </w:rPr>
        <w:t>S</w:t>
      </w:r>
      <w:r w:rsidR="006D5FC9" w:rsidRPr="5D489E7E">
        <w:rPr>
          <w:sz w:val="22"/>
          <w:szCs w:val="22"/>
        </w:rPr>
        <w:t>helters</w:t>
      </w:r>
    </w:p>
    <w:p w14:paraId="5D24C853" w14:textId="77777777" w:rsidR="00D36C2F" w:rsidRPr="00D36C2F" w:rsidRDefault="00D36C2F" w:rsidP="00D36C2F"/>
    <w:p w14:paraId="0B46F0C5" w14:textId="15F4FE5D" w:rsidR="00AF6F9D" w:rsidRPr="00EC1095" w:rsidRDefault="00AF6F9D" w:rsidP="5D489E7E">
      <w:pPr>
        <w:rPr>
          <w:sz w:val="22"/>
          <w:szCs w:val="22"/>
        </w:rPr>
      </w:pPr>
      <w:r w:rsidRPr="5D489E7E">
        <w:rPr>
          <w:sz w:val="22"/>
          <w:szCs w:val="22"/>
        </w:rPr>
        <w:t>We plan to work with hostels</w:t>
      </w:r>
      <w:r w:rsidR="00236386" w:rsidRPr="5D489E7E">
        <w:rPr>
          <w:sz w:val="22"/>
          <w:szCs w:val="22"/>
        </w:rPr>
        <w:t xml:space="preserve"> and </w:t>
      </w:r>
      <w:r w:rsidR="00A05E88" w:rsidRPr="5D489E7E">
        <w:rPr>
          <w:sz w:val="22"/>
          <w:szCs w:val="22"/>
        </w:rPr>
        <w:t>homeless shelters</w:t>
      </w:r>
      <w:r w:rsidRPr="5D489E7E">
        <w:rPr>
          <w:sz w:val="22"/>
          <w:szCs w:val="22"/>
        </w:rPr>
        <w:t xml:space="preserve"> in a similar manner to A</w:t>
      </w:r>
      <w:r w:rsidR="00DC47FE" w:rsidRPr="5D489E7E">
        <w:rPr>
          <w:sz w:val="22"/>
          <w:szCs w:val="22"/>
        </w:rPr>
        <w:t xml:space="preserve">pproved </w:t>
      </w:r>
      <w:r w:rsidRPr="5D489E7E">
        <w:rPr>
          <w:sz w:val="22"/>
          <w:szCs w:val="22"/>
        </w:rPr>
        <w:t>P</w:t>
      </w:r>
      <w:r w:rsidR="00DC47FE" w:rsidRPr="5D489E7E">
        <w:rPr>
          <w:sz w:val="22"/>
          <w:szCs w:val="22"/>
        </w:rPr>
        <w:t>remise</w:t>
      </w:r>
      <w:r w:rsidRPr="5D489E7E">
        <w:rPr>
          <w:sz w:val="22"/>
          <w:szCs w:val="22"/>
        </w:rPr>
        <w:t>s for them to provide naloxone kits to residents</w:t>
      </w:r>
      <w:r w:rsidR="00F64713" w:rsidRPr="5D489E7E">
        <w:rPr>
          <w:sz w:val="22"/>
          <w:szCs w:val="22"/>
        </w:rPr>
        <w:t xml:space="preserve"> as</w:t>
      </w:r>
      <w:r w:rsidR="00236386" w:rsidRPr="5D489E7E">
        <w:rPr>
          <w:sz w:val="22"/>
          <w:szCs w:val="22"/>
        </w:rPr>
        <w:t xml:space="preserve"> one of our</w:t>
      </w:r>
      <w:r w:rsidR="00F64713" w:rsidRPr="5D489E7E">
        <w:rPr>
          <w:sz w:val="22"/>
          <w:szCs w:val="22"/>
        </w:rPr>
        <w:t xml:space="preserve"> engaged partner</w:t>
      </w:r>
      <w:r w:rsidR="00236386" w:rsidRPr="5D489E7E">
        <w:rPr>
          <w:sz w:val="22"/>
          <w:szCs w:val="22"/>
        </w:rPr>
        <w:t>s</w:t>
      </w:r>
      <w:r w:rsidR="00AC3EAB" w:rsidRPr="5D489E7E">
        <w:rPr>
          <w:sz w:val="22"/>
          <w:szCs w:val="22"/>
        </w:rPr>
        <w:t>.</w:t>
      </w:r>
      <w:r w:rsidR="007A4DE3" w:rsidRPr="5D489E7E">
        <w:rPr>
          <w:sz w:val="22"/>
          <w:szCs w:val="22"/>
        </w:rPr>
        <w:t xml:space="preserve"> If we can e</w:t>
      </w:r>
      <w:r w:rsidR="00890070" w:rsidRPr="5D489E7E">
        <w:rPr>
          <w:sz w:val="22"/>
          <w:szCs w:val="22"/>
        </w:rPr>
        <w:t>xpand this offer to</w:t>
      </w:r>
      <w:r w:rsidR="007A4DE3" w:rsidRPr="5D489E7E">
        <w:rPr>
          <w:sz w:val="22"/>
          <w:szCs w:val="22"/>
        </w:rPr>
        <w:t xml:space="preserve"> </w:t>
      </w:r>
      <w:r w:rsidR="00851280" w:rsidRPr="5D489E7E">
        <w:rPr>
          <w:sz w:val="22"/>
          <w:szCs w:val="22"/>
        </w:rPr>
        <w:t xml:space="preserve">organisations like the Salvation Army the penetration of naloxone </w:t>
      </w:r>
      <w:r w:rsidR="00890070" w:rsidRPr="5D489E7E">
        <w:rPr>
          <w:sz w:val="22"/>
          <w:szCs w:val="22"/>
        </w:rPr>
        <w:t xml:space="preserve">will be far beyond </w:t>
      </w:r>
      <w:r w:rsidR="00CC0266" w:rsidRPr="5D489E7E">
        <w:rPr>
          <w:sz w:val="22"/>
          <w:szCs w:val="22"/>
        </w:rPr>
        <w:t>geographical/commissioned boundaries</w:t>
      </w:r>
      <w:r w:rsidR="000A67B1" w:rsidRPr="5D489E7E">
        <w:rPr>
          <w:sz w:val="22"/>
          <w:szCs w:val="22"/>
        </w:rPr>
        <w:t xml:space="preserve"> and reach people that we may never </w:t>
      </w:r>
      <w:r w:rsidR="00236386" w:rsidRPr="5D489E7E">
        <w:rPr>
          <w:sz w:val="22"/>
          <w:szCs w:val="22"/>
        </w:rPr>
        <w:t>otherwise have had contact with.</w:t>
      </w:r>
    </w:p>
    <w:p w14:paraId="3B8F6D2A" w14:textId="43238CA1" w:rsidR="00AF6F9D" w:rsidRDefault="00AF6F9D" w:rsidP="00AF6F9D">
      <w:pPr>
        <w:rPr>
          <w:rFonts w:cstheme="minorHAnsi"/>
          <w:sz w:val="22"/>
          <w:szCs w:val="22"/>
        </w:rPr>
      </w:pPr>
    </w:p>
    <w:p w14:paraId="45D6C82A" w14:textId="77777777" w:rsidR="00D36C2F" w:rsidRPr="00EC1095" w:rsidRDefault="00D36C2F" w:rsidP="00AF6F9D">
      <w:pPr>
        <w:rPr>
          <w:rFonts w:cstheme="minorHAnsi"/>
          <w:sz w:val="22"/>
          <w:szCs w:val="22"/>
        </w:rPr>
      </w:pPr>
    </w:p>
    <w:p w14:paraId="692A9004" w14:textId="5BC9DEA1" w:rsidR="00CF54E0" w:rsidRPr="00230B32" w:rsidRDefault="00AF6F9D" w:rsidP="00D36C2F">
      <w:pPr>
        <w:pStyle w:val="Heading2"/>
        <w:rPr>
          <w:sz w:val="22"/>
          <w:szCs w:val="22"/>
        </w:rPr>
      </w:pPr>
      <w:r w:rsidRPr="00230B32">
        <w:rPr>
          <w:sz w:val="22"/>
          <w:szCs w:val="22"/>
        </w:rPr>
        <w:t>Prisons</w:t>
      </w:r>
    </w:p>
    <w:p w14:paraId="6A6EAB7D" w14:textId="77777777" w:rsidR="00D36C2F" w:rsidRPr="00D36C2F" w:rsidRDefault="00D36C2F" w:rsidP="00D36C2F"/>
    <w:p w14:paraId="64CEF4F4" w14:textId="5D44DFDC" w:rsidR="000019BC" w:rsidRPr="00EC1095" w:rsidRDefault="00AF6F9D" w:rsidP="5D489E7E">
      <w:pPr>
        <w:rPr>
          <w:sz w:val="22"/>
          <w:szCs w:val="22"/>
        </w:rPr>
      </w:pPr>
      <w:r w:rsidRPr="5D489E7E">
        <w:rPr>
          <w:sz w:val="22"/>
          <w:szCs w:val="22"/>
        </w:rPr>
        <w:t>We want to work with prison healthcare provider</w:t>
      </w:r>
      <w:r w:rsidR="00AC3EAB" w:rsidRPr="5D489E7E">
        <w:rPr>
          <w:sz w:val="22"/>
          <w:szCs w:val="22"/>
        </w:rPr>
        <w:t>s</w:t>
      </w:r>
      <w:r w:rsidRPr="5D489E7E">
        <w:rPr>
          <w:sz w:val="22"/>
          <w:szCs w:val="22"/>
        </w:rPr>
        <w:t xml:space="preserve"> to </w:t>
      </w:r>
      <w:r w:rsidR="00236386" w:rsidRPr="5D489E7E">
        <w:rPr>
          <w:sz w:val="22"/>
          <w:szCs w:val="22"/>
        </w:rPr>
        <w:t>provide kits and training to people being released</w:t>
      </w:r>
      <w:r w:rsidRPr="5D489E7E">
        <w:rPr>
          <w:sz w:val="22"/>
          <w:szCs w:val="22"/>
        </w:rPr>
        <w:t>.</w:t>
      </w:r>
      <w:r w:rsidR="000019BC" w:rsidRPr="5D489E7E">
        <w:rPr>
          <w:sz w:val="22"/>
          <w:szCs w:val="22"/>
        </w:rPr>
        <w:t xml:space="preserve"> </w:t>
      </w:r>
      <w:r w:rsidR="00AC3EAB" w:rsidRPr="5D489E7E">
        <w:rPr>
          <w:sz w:val="22"/>
          <w:szCs w:val="22"/>
        </w:rPr>
        <w:t xml:space="preserve">This is both where we provide services in prison, </w:t>
      </w:r>
      <w:proofErr w:type="gramStart"/>
      <w:r w:rsidR="00AC3EAB" w:rsidRPr="5D489E7E">
        <w:rPr>
          <w:sz w:val="22"/>
          <w:szCs w:val="22"/>
        </w:rPr>
        <w:t>and also</w:t>
      </w:r>
      <w:proofErr w:type="gramEnd"/>
      <w:r w:rsidR="00AC3EAB" w:rsidRPr="5D489E7E">
        <w:rPr>
          <w:sz w:val="22"/>
          <w:szCs w:val="22"/>
        </w:rPr>
        <w:t xml:space="preserve"> in areas where the provider is different. The </w:t>
      </w:r>
      <w:r w:rsidR="00236386" w:rsidRPr="5D489E7E">
        <w:rPr>
          <w:sz w:val="22"/>
          <w:szCs w:val="22"/>
        </w:rPr>
        <w:t>Through the Gate</w:t>
      </w:r>
      <w:r w:rsidR="00AC3EAB" w:rsidRPr="5D489E7E">
        <w:rPr>
          <w:sz w:val="22"/>
          <w:szCs w:val="22"/>
        </w:rPr>
        <w:t xml:space="preserve"> programme and the success of the </w:t>
      </w:r>
      <w:proofErr w:type="spellStart"/>
      <w:r w:rsidR="00AC3EAB" w:rsidRPr="5D489E7E">
        <w:rPr>
          <w:sz w:val="22"/>
          <w:szCs w:val="22"/>
        </w:rPr>
        <w:t>Nyxoid</w:t>
      </w:r>
      <w:proofErr w:type="spellEnd"/>
      <w:r w:rsidR="00AC3EAB" w:rsidRPr="5D489E7E">
        <w:rPr>
          <w:sz w:val="22"/>
          <w:szCs w:val="22"/>
        </w:rPr>
        <w:t xml:space="preserve"> pilot provide opportunities to build upon for all our services. Prison liaison roles </w:t>
      </w:r>
      <w:proofErr w:type="gramStart"/>
      <w:r w:rsidR="00AC3EAB" w:rsidRPr="5D489E7E">
        <w:rPr>
          <w:sz w:val="22"/>
          <w:szCs w:val="22"/>
        </w:rPr>
        <w:t>similar to</w:t>
      </w:r>
      <w:proofErr w:type="gramEnd"/>
      <w:r w:rsidR="00AC3EAB" w:rsidRPr="5D489E7E">
        <w:rPr>
          <w:sz w:val="22"/>
          <w:szCs w:val="22"/>
        </w:rPr>
        <w:t xml:space="preserve"> hospital liaison would hugely impact the success of this delivery model.</w:t>
      </w:r>
    </w:p>
    <w:p w14:paraId="78228154" w14:textId="5EC8743E" w:rsidR="00AF6F9D" w:rsidRPr="00A518DC" w:rsidRDefault="00AF6F9D" w:rsidP="00B7063E">
      <w:pPr>
        <w:rPr>
          <w:rFonts w:asciiTheme="minorHAnsi" w:hAnsiTheme="minorHAnsi" w:cstheme="minorHAnsi"/>
          <w:b/>
          <w:bCs/>
          <w:sz w:val="22"/>
          <w:szCs w:val="22"/>
        </w:rPr>
      </w:pPr>
    </w:p>
    <w:p w14:paraId="11106747" w14:textId="0DDDA153" w:rsidR="001C13DA" w:rsidRPr="00230B32" w:rsidRDefault="003D094C" w:rsidP="00230B32">
      <w:pPr>
        <w:pStyle w:val="Heading2"/>
        <w:rPr>
          <w:sz w:val="24"/>
          <w:szCs w:val="24"/>
        </w:rPr>
      </w:pPr>
      <w:r w:rsidRPr="00230B32">
        <w:rPr>
          <w:sz w:val="24"/>
          <w:szCs w:val="24"/>
        </w:rPr>
        <w:t>H</w:t>
      </w:r>
      <w:r w:rsidR="001C13DA" w:rsidRPr="00230B32">
        <w:rPr>
          <w:sz w:val="24"/>
          <w:szCs w:val="24"/>
        </w:rPr>
        <w:t xml:space="preserve">ow will we support </w:t>
      </w:r>
      <w:r w:rsidR="00DD1158" w:rsidRPr="00230B32">
        <w:rPr>
          <w:sz w:val="24"/>
          <w:szCs w:val="24"/>
        </w:rPr>
        <w:t xml:space="preserve">supply through </w:t>
      </w:r>
      <w:r w:rsidR="001C13DA" w:rsidRPr="00230B32">
        <w:rPr>
          <w:sz w:val="24"/>
          <w:szCs w:val="24"/>
        </w:rPr>
        <w:t>external organisations?</w:t>
      </w:r>
    </w:p>
    <w:p w14:paraId="7558E931" w14:textId="77777777" w:rsidR="00B1381B" w:rsidRPr="00C52F0D" w:rsidRDefault="00B1381B" w:rsidP="001C13DA">
      <w:pPr>
        <w:pStyle w:val="NormalWeb"/>
        <w:spacing w:before="0" w:beforeAutospacing="0" w:after="0" w:afterAutospacing="0"/>
        <w:rPr>
          <w:rFonts w:ascii="Century Gothic" w:eastAsiaTheme="minorEastAsia" w:hAnsi="Century Gothic" w:cstheme="minorHAnsi"/>
          <w:b/>
          <w:bCs/>
          <w:color w:val="000000" w:themeColor="text1"/>
          <w:kern w:val="24"/>
          <w:sz w:val="20"/>
          <w:szCs w:val="20"/>
        </w:rPr>
      </w:pPr>
    </w:p>
    <w:p w14:paraId="46C62773" w14:textId="1DDCE08A" w:rsidR="001C13DA" w:rsidRPr="00765A53" w:rsidRDefault="00551A73" w:rsidP="5D489E7E">
      <w:pPr>
        <w:pStyle w:val="NormalWeb"/>
        <w:spacing w:before="0" w:beforeAutospacing="0" w:after="0" w:afterAutospacing="0"/>
        <w:rPr>
          <w:rFonts w:ascii="Century Gothic" w:hAnsi="Century Gothic" w:cstheme="minorBidi"/>
          <w:i/>
          <w:iCs/>
          <w:color w:val="00B050"/>
          <w:sz w:val="22"/>
          <w:szCs w:val="22"/>
        </w:rPr>
      </w:pPr>
      <w:r w:rsidRPr="5D489E7E">
        <w:rPr>
          <w:rFonts w:ascii="Century Gothic" w:hAnsi="Century Gothic" w:cstheme="minorBidi"/>
          <w:sz w:val="22"/>
          <w:szCs w:val="22"/>
        </w:rPr>
        <w:t>We will</w:t>
      </w:r>
      <w:r w:rsidR="001C13DA" w:rsidRPr="5D489E7E">
        <w:rPr>
          <w:rFonts w:ascii="Century Gothic" w:hAnsi="Century Gothic" w:cstheme="minorBidi"/>
          <w:sz w:val="22"/>
          <w:szCs w:val="22"/>
        </w:rPr>
        <w:t xml:space="preserve"> provid</w:t>
      </w:r>
      <w:r w:rsidRPr="5D489E7E">
        <w:rPr>
          <w:rFonts w:ascii="Century Gothic" w:hAnsi="Century Gothic" w:cstheme="minorBidi"/>
          <w:sz w:val="22"/>
          <w:szCs w:val="22"/>
        </w:rPr>
        <w:t>e</w:t>
      </w:r>
      <w:r w:rsidR="001C13DA" w:rsidRPr="5D489E7E">
        <w:rPr>
          <w:rFonts w:ascii="Century Gothic" w:hAnsi="Century Gothic" w:cstheme="minorBidi"/>
          <w:sz w:val="22"/>
          <w:szCs w:val="22"/>
        </w:rPr>
        <w:t xml:space="preserve"> a</w:t>
      </w:r>
      <w:r w:rsidR="00E55FDE" w:rsidRPr="5D489E7E">
        <w:rPr>
          <w:rFonts w:ascii="Century Gothic" w:hAnsi="Century Gothic" w:cstheme="minorBidi"/>
          <w:sz w:val="22"/>
          <w:szCs w:val="22"/>
        </w:rPr>
        <w:t xml:space="preserve">n </w:t>
      </w:r>
      <w:r w:rsidR="001C13DA" w:rsidRPr="5D489E7E">
        <w:rPr>
          <w:rFonts w:ascii="Century Gothic" w:hAnsi="Century Gothic" w:cstheme="minorBidi"/>
          <w:sz w:val="22"/>
          <w:szCs w:val="22"/>
        </w:rPr>
        <w:t>e-learning module that is accessible to all online</w:t>
      </w:r>
      <w:r w:rsidR="00DD1158" w:rsidRPr="5D489E7E">
        <w:rPr>
          <w:rFonts w:ascii="Century Gothic" w:hAnsi="Century Gothic" w:cstheme="minorBidi"/>
          <w:sz w:val="22"/>
          <w:szCs w:val="22"/>
        </w:rPr>
        <w:t>,</w:t>
      </w:r>
      <w:r w:rsidR="001C13DA" w:rsidRPr="5D489E7E">
        <w:rPr>
          <w:rFonts w:ascii="Century Gothic" w:hAnsi="Century Gothic" w:cstheme="minorBidi"/>
          <w:sz w:val="22"/>
          <w:szCs w:val="22"/>
        </w:rPr>
        <w:t xml:space="preserve"> supplemented by face to face or virtual training/support. Crucially</w:t>
      </w:r>
      <w:r w:rsidR="00765A53" w:rsidRPr="5D489E7E">
        <w:rPr>
          <w:rFonts w:ascii="Century Gothic" w:hAnsi="Century Gothic" w:cstheme="minorBidi"/>
          <w:sz w:val="22"/>
          <w:szCs w:val="22"/>
        </w:rPr>
        <w:t>,</w:t>
      </w:r>
      <w:r w:rsidR="001C13DA" w:rsidRPr="5D489E7E">
        <w:rPr>
          <w:rFonts w:ascii="Century Gothic" w:hAnsi="Century Gothic" w:cstheme="minorBidi"/>
          <w:sz w:val="22"/>
          <w:szCs w:val="22"/>
        </w:rPr>
        <w:t xml:space="preserve"> this</w:t>
      </w:r>
      <w:r w:rsidR="00765A53" w:rsidRPr="5D489E7E">
        <w:rPr>
          <w:rFonts w:ascii="Century Gothic" w:hAnsi="Century Gothic" w:cstheme="minorBidi"/>
          <w:sz w:val="22"/>
          <w:szCs w:val="22"/>
        </w:rPr>
        <w:t xml:space="preserve"> training</w:t>
      </w:r>
      <w:r w:rsidR="001C13DA" w:rsidRPr="5D489E7E">
        <w:rPr>
          <w:rFonts w:ascii="Century Gothic" w:hAnsi="Century Gothic" w:cstheme="minorBidi"/>
          <w:sz w:val="22"/>
          <w:szCs w:val="22"/>
        </w:rPr>
        <w:t xml:space="preserve"> will cover both </w:t>
      </w:r>
      <w:proofErr w:type="spellStart"/>
      <w:r w:rsidR="001C13DA" w:rsidRPr="5D489E7E">
        <w:rPr>
          <w:rFonts w:ascii="Century Gothic" w:hAnsi="Century Gothic" w:cstheme="minorBidi"/>
          <w:sz w:val="22"/>
          <w:szCs w:val="22"/>
        </w:rPr>
        <w:t>Prenoxad</w:t>
      </w:r>
      <w:proofErr w:type="spellEnd"/>
      <w:r w:rsidR="001C13DA" w:rsidRPr="5D489E7E">
        <w:rPr>
          <w:rFonts w:ascii="Century Gothic" w:hAnsi="Century Gothic" w:cstheme="minorBidi"/>
          <w:sz w:val="22"/>
          <w:szCs w:val="22"/>
        </w:rPr>
        <w:t xml:space="preserve"> and </w:t>
      </w:r>
      <w:proofErr w:type="spellStart"/>
      <w:r w:rsidR="001C13DA" w:rsidRPr="5D489E7E">
        <w:rPr>
          <w:rFonts w:ascii="Century Gothic" w:hAnsi="Century Gothic" w:cstheme="minorBidi"/>
          <w:sz w:val="22"/>
          <w:szCs w:val="22"/>
        </w:rPr>
        <w:t>Nyxoid</w:t>
      </w:r>
      <w:proofErr w:type="spellEnd"/>
      <w:r w:rsidR="00DD1158" w:rsidRPr="5D489E7E">
        <w:rPr>
          <w:rFonts w:ascii="Century Gothic" w:hAnsi="Century Gothic" w:cstheme="minorBidi"/>
          <w:sz w:val="22"/>
          <w:szCs w:val="22"/>
        </w:rPr>
        <w:t>.</w:t>
      </w:r>
      <w:r w:rsidRPr="5D489E7E">
        <w:rPr>
          <w:rFonts w:ascii="Century Gothic" w:hAnsi="Century Gothic" w:cstheme="minorBidi"/>
          <w:sz w:val="22"/>
          <w:szCs w:val="22"/>
        </w:rPr>
        <w:t xml:space="preserve"> </w:t>
      </w:r>
    </w:p>
    <w:p w14:paraId="4B204AC3" w14:textId="7F963FBB" w:rsidR="00AF6F9D" w:rsidRPr="00C52F0D" w:rsidRDefault="00AF6F9D" w:rsidP="0057234C">
      <w:pPr>
        <w:rPr>
          <w:rFonts w:cstheme="minorHAnsi"/>
        </w:rPr>
      </w:pPr>
    </w:p>
    <w:p w14:paraId="4217E085" w14:textId="7E2E6320" w:rsidR="00554EBD" w:rsidRPr="0030147B" w:rsidRDefault="00097792" w:rsidP="0057234C">
      <w:pPr>
        <w:rPr>
          <w:rFonts w:cstheme="minorHAnsi"/>
          <w:b/>
          <w:bCs/>
          <w:sz w:val="22"/>
          <w:szCs w:val="22"/>
        </w:rPr>
      </w:pPr>
      <w:r w:rsidRPr="0030147B">
        <w:rPr>
          <w:rFonts w:cstheme="minorHAnsi"/>
          <w:b/>
          <w:bCs/>
          <w:sz w:val="22"/>
          <w:szCs w:val="22"/>
        </w:rPr>
        <w:t>Addressing barriers</w:t>
      </w:r>
    </w:p>
    <w:p w14:paraId="1317D37E" w14:textId="77777777" w:rsidR="00EE2E2B" w:rsidRPr="0030147B" w:rsidRDefault="00EE2E2B" w:rsidP="0057234C">
      <w:pPr>
        <w:rPr>
          <w:rFonts w:cstheme="minorHAnsi"/>
          <w:b/>
          <w:bCs/>
          <w:sz w:val="22"/>
          <w:szCs w:val="22"/>
        </w:rPr>
      </w:pPr>
    </w:p>
    <w:p w14:paraId="737AC310" w14:textId="5ECD4469" w:rsidR="005D05AF" w:rsidRPr="0030147B" w:rsidRDefault="00097792" w:rsidP="00D949EA">
      <w:pPr>
        <w:pStyle w:val="NormalWeb"/>
        <w:spacing w:before="0" w:beforeAutospacing="0" w:after="0" w:afterAutospacing="0"/>
        <w:rPr>
          <w:rFonts w:ascii="Century Gothic" w:hAnsi="Century Gothic" w:cstheme="minorHAnsi"/>
          <w:sz w:val="22"/>
          <w:szCs w:val="22"/>
        </w:rPr>
      </w:pPr>
      <w:r w:rsidRPr="0030147B">
        <w:rPr>
          <w:rFonts w:ascii="Century Gothic" w:hAnsi="Century Gothic" w:cstheme="minorHAnsi"/>
          <w:sz w:val="22"/>
          <w:szCs w:val="22"/>
        </w:rPr>
        <w:t xml:space="preserve"> Working with both internal and external stakeholders we will </w:t>
      </w:r>
      <w:r w:rsidR="00551A73" w:rsidRPr="0030147B">
        <w:rPr>
          <w:rFonts w:ascii="Century Gothic" w:hAnsi="Century Gothic" w:cstheme="minorHAnsi"/>
          <w:sz w:val="22"/>
          <w:szCs w:val="22"/>
        </w:rPr>
        <w:t>focus on:</w:t>
      </w:r>
      <w:r w:rsidRPr="0030147B">
        <w:rPr>
          <w:rFonts w:ascii="Century Gothic" w:hAnsi="Century Gothic" w:cstheme="minorHAnsi"/>
          <w:sz w:val="22"/>
          <w:szCs w:val="22"/>
        </w:rPr>
        <w:t xml:space="preserve"> </w:t>
      </w:r>
    </w:p>
    <w:p w14:paraId="613047D3" w14:textId="2F0BD1C2" w:rsidR="00D949EA" w:rsidRPr="0030147B" w:rsidRDefault="00D949EA" w:rsidP="00D949EA">
      <w:pPr>
        <w:pStyle w:val="NormalWeb"/>
        <w:spacing w:before="0" w:beforeAutospacing="0" w:after="0" w:afterAutospacing="0"/>
        <w:rPr>
          <w:rFonts w:ascii="Century Gothic" w:hAnsi="Century Gothic" w:cstheme="minorHAnsi"/>
          <w:sz w:val="22"/>
          <w:szCs w:val="22"/>
        </w:rPr>
      </w:pPr>
      <w:r w:rsidRPr="0030147B">
        <w:rPr>
          <w:rFonts w:ascii="Century Gothic" w:hAnsi="Century Gothic" w:cstheme="minorHAnsi"/>
          <w:sz w:val="22"/>
          <w:szCs w:val="22"/>
        </w:rPr>
        <w:t xml:space="preserve"> </w:t>
      </w:r>
    </w:p>
    <w:p w14:paraId="144066EF" w14:textId="720DE356" w:rsidR="00D949EA" w:rsidRPr="0030147B" w:rsidRDefault="00D949EA" w:rsidP="5D489E7E">
      <w:pPr>
        <w:rPr>
          <w:sz w:val="22"/>
          <w:szCs w:val="22"/>
        </w:rPr>
      </w:pPr>
      <w:r w:rsidRPr="5D489E7E">
        <w:rPr>
          <w:sz w:val="22"/>
          <w:szCs w:val="22"/>
        </w:rPr>
        <w:t xml:space="preserve">1. </w:t>
      </w:r>
      <w:r w:rsidRPr="5D489E7E">
        <w:rPr>
          <w:b/>
          <w:bCs/>
          <w:sz w:val="22"/>
          <w:szCs w:val="22"/>
        </w:rPr>
        <w:t>Funding</w:t>
      </w:r>
      <w:r w:rsidR="00097792" w:rsidRPr="5D489E7E">
        <w:rPr>
          <w:sz w:val="22"/>
          <w:szCs w:val="22"/>
        </w:rPr>
        <w:t>-</w:t>
      </w:r>
      <w:r w:rsidRPr="5D489E7E">
        <w:rPr>
          <w:sz w:val="22"/>
          <w:szCs w:val="22"/>
        </w:rPr>
        <w:t xml:space="preserve"> </w:t>
      </w:r>
      <w:r w:rsidR="00097792" w:rsidRPr="5D489E7E">
        <w:rPr>
          <w:sz w:val="22"/>
          <w:szCs w:val="22"/>
        </w:rPr>
        <w:t>T</w:t>
      </w:r>
      <w:r w:rsidRPr="5D489E7E">
        <w:rPr>
          <w:sz w:val="22"/>
          <w:szCs w:val="22"/>
        </w:rPr>
        <w:t xml:space="preserve">here is no national </w:t>
      </w:r>
      <w:r w:rsidR="00466156" w:rsidRPr="5D489E7E">
        <w:rPr>
          <w:sz w:val="22"/>
          <w:szCs w:val="22"/>
        </w:rPr>
        <w:t>take</w:t>
      </w:r>
      <w:r w:rsidR="00E55FDE" w:rsidRPr="5D489E7E">
        <w:rPr>
          <w:sz w:val="22"/>
          <w:szCs w:val="22"/>
        </w:rPr>
        <w:t>-</w:t>
      </w:r>
      <w:r w:rsidR="00466156" w:rsidRPr="5D489E7E">
        <w:rPr>
          <w:sz w:val="22"/>
          <w:szCs w:val="22"/>
        </w:rPr>
        <w:t>home naloxone</w:t>
      </w:r>
      <w:r w:rsidRPr="5D489E7E">
        <w:rPr>
          <w:sz w:val="22"/>
          <w:szCs w:val="22"/>
        </w:rPr>
        <w:t xml:space="preserve"> program in England</w:t>
      </w:r>
      <w:r w:rsidR="00765A53" w:rsidRPr="5D489E7E">
        <w:rPr>
          <w:sz w:val="22"/>
          <w:szCs w:val="22"/>
        </w:rPr>
        <w:t>, instead</w:t>
      </w:r>
      <w:r w:rsidRPr="5D489E7E">
        <w:rPr>
          <w:sz w:val="22"/>
          <w:szCs w:val="22"/>
        </w:rPr>
        <w:t xml:space="preserve"> it is dependent upon the individual commissioned service</w:t>
      </w:r>
      <w:r w:rsidR="00DD1158" w:rsidRPr="5D489E7E">
        <w:rPr>
          <w:sz w:val="22"/>
          <w:szCs w:val="22"/>
        </w:rPr>
        <w:t xml:space="preserve">. Continued funding commitment to this expanded strategy by </w:t>
      </w:r>
      <w:r w:rsidR="00E55FDE" w:rsidRPr="5D489E7E">
        <w:rPr>
          <w:sz w:val="22"/>
          <w:szCs w:val="22"/>
        </w:rPr>
        <w:t>Change Grow Live’s commitment to continued funding of this expanded strategy</w:t>
      </w:r>
      <w:r w:rsidR="00DD1158" w:rsidRPr="5D489E7E">
        <w:rPr>
          <w:sz w:val="22"/>
          <w:szCs w:val="22"/>
        </w:rPr>
        <w:t xml:space="preserve"> will ensure it </w:t>
      </w:r>
      <w:r w:rsidR="00097792" w:rsidRPr="5D489E7E">
        <w:rPr>
          <w:sz w:val="22"/>
          <w:szCs w:val="22"/>
        </w:rPr>
        <w:t>remains at the forefront of our ambition to reduce drug related deaths.</w:t>
      </w:r>
      <w:r w:rsidRPr="5D489E7E">
        <w:rPr>
          <w:sz w:val="22"/>
          <w:szCs w:val="22"/>
        </w:rPr>
        <w:t xml:space="preserve"> </w:t>
      </w:r>
    </w:p>
    <w:p w14:paraId="0218160D" w14:textId="77777777" w:rsidR="003B555C" w:rsidRPr="0030147B" w:rsidRDefault="003B555C" w:rsidP="00D949EA">
      <w:pPr>
        <w:rPr>
          <w:rFonts w:cstheme="minorHAnsi"/>
          <w:sz w:val="22"/>
          <w:szCs w:val="22"/>
        </w:rPr>
      </w:pPr>
    </w:p>
    <w:p w14:paraId="05B9AD47" w14:textId="509F6A54" w:rsidR="00D949EA" w:rsidRPr="0030147B" w:rsidRDefault="00D949EA" w:rsidP="5D489E7E">
      <w:pPr>
        <w:rPr>
          <w:sz w:val="22"/>
          <w:szCs w:val="22"/>
        </w:rPr>
      </w:pPr>
      <w:r w:rsidRPr="5D489E7E">
        <w:rPr>
          <w:sz w:val="22"/>
          <w:szCs w:val="22"/>
        </w:rPr>
        <w:lastRenderedPageBreak/>
        <w:t xml:space="preserve">2. </w:t>
      </w:r>
      <w:r w:rsidR="00097792" w:rsidRPr="5D489E7E">
        <w:rPr>
          <w:b/>
          <w:bCs/>
          <w:sz w:val="22"/>
          <w:szCs w:val="22"/>
        </w:rPr>
        <w:t>Education</w:t>
      </w:r>
      <w:r w:rsidR="00097792" w:rsidRPr="5D489E7E">
        <w:rPr>
          <w:sz w:val="22"/>
          <w:szCs w:val="22"/>
        </w:rPr>
        <w:t>-</w:t>
      </w:r>
      <w:r w:rsidRPr="5D489E7E">
        <w:rPr>
          <w:sz w:val="22"/>
          <w:szCs w:val="22"/>
        </w:rPr>
        <w:t xml:space="preserve"> </w:t>
      </w:r>
      <w:r w:rsidR="00C25D72" w:rsidRPr="5D489E7E">
        <w:rPr>
          <w:sz w:val="22"/>
          <w:szCs w:val="22"/>
        </w:rPr>
        <w:t>S</w:t>
      </w:r>
      <w:r w:rsidR="00097792" w:rsidRPr="5D489E7E">
        <w:rPr>
          <w:sz w:val="22"/>
          <w:szCs w:val="22"/>
        </w:rPr>
        <w:t>tigma</w:t>
      </w:r>
      <w:r w:rsidRPr="5D489E7E">
        <w:rPr>
          <w:sz w:val="22"/>
          <w:szCs w:val="22"/>
        </w:rPr>
        <w:t xml:space="preserve"> </w:t>
      </w:r>
      <w:r w:rsidR="00C25D72" w:rsidRPr="5D489E7E">
        <w:rPr>
          <w:sz w:val="22"/>
          <w:szCs w:val="22"/>
        </w:rPr>
        <w:t>around</w:t>
      </w:r>
      <w:r w:rsidRPr="5D489E7E">
        <w:rPr>
          <w:sz w:val="22"/>
          <w:szCs w:val="22"/>
        </w:rPr>
        <w:t xml:space="preserve"> people who use drugs</w:t>
      </w:r>
      <w:r w:rsidR="00097792" w:rsidRPr="5D489E7E">
        <w:rPr>
          <w:sz w:val="22"/>
          <w:szCs w:val="22"/>
        </w:rPr>
        <w:t xml:space="preserve"> remains an issue</w:t>
      </w:r>
      <w:r w:rsidR="00E55FDE" w:rsidRPr="5D489E7E">
        <w:rPr>
          <w:sz w:val="22"/>
          <w:szCs w:val="22"/>
        </w:rPr>
        <w:t>.</w:t>
      </w:r>
      <w:r w:rsidR="00097792" w:rsidRPr="5D489E7E">
        <w:rPr>
          <w:sz w:val="22"/>
          <w:szCs w:val="22"/>
        </w:rPr>
        <w:t xml:space="preserve"> </w:t>
      </w:r>
      <w:r w:rsidR="00E55FDE" w:rsidRPr="5D489E7E">
        <w:rPr>
          <w:sz w:val="22"/>
          <w:szCs w:val="22"/>
        </w:rPr>
        <w:t xml:space="preserve">To address </w:t>
      </w:r>
      <w:r w:rsidR="00C033B8" w:rsidRPr="5D489E7E">
        <w:rPr>
          <w:sz w:val="22"/>
          <w:szCs w:val="22"/>
        </w:rPr>
        <w:t>this,</w:t>
      </w:r>
      <w:r w:rsidRPr="5D489E7E">
        <w:rPr>
          <w:sz w:val="22"/>
          <w:szCs w:val="22"/>
        </w:rPr>
        <w:t xml:space="preserve"> we need to </w:t>
      </w:r>
      <w:r w:rsidR="00097792" w:rsidRPr="5D489E7E">
        <w:rPr>
          <w:sz w:val="22"/>
          <w:szCs w:val="22"/>
        </w:rPr>
        <w:t xml:space="preserve">work with stakeholders to </w:t>
      </w:r>
      <w:r w:rsidRPr="5D489E7E">
        <w:rPr>
          <w:sz w:val="22"/>
          <w:szCs w:val="22"/>
        </w:rPr>
        <w:t xml:space="preserve">promote naloxone as a </w:t>
      </w:r>
      <w:r w:rsidR="007F761F" w:rsidRPr="5D489E7E">
        <w:rPr>
          <w:sz w:val="22"/>
          <w:szCs w:val="22"/>
        </w:rPr>
        <w:t>lifesaving</w:t>
      </w:r>
      <w:r w:rsidRPr="5D489E7E">
        <w:rPr>
          <w:sz w:val="22"/>
          <w:szCs w:val="22"/>
        </w:rPr>
        <w:t xml:space="preserve"> intervention in line with other mainstream public health promotion campaigns</w:t>
      </w:r>
      <w:r w:rsidR="00097792" w:rsidRPr="5D489E7E">
        <w:rPr>
          <w:sz w:val="22"/>
          <w:szCs w:val="22"/>
        </w:rPr>
        <w:t>.</w:t>
      </w:r>
    </w:p>
    <w:p w14:paraId="52425560" w14:textId="77777777" w:rsidR="003B555C" w:rsidRPr="0030147B" w:rsidRDefault="003B555C" w:rsidP="00D949EA">
      <w:pPr>
        <w:rPr>
          <w:rFonts w:cstheme="minorHAnsi"/>
          <w:sz w:val="22"/>
          <w:szCs w:val="22"/>
        </w:rPr>
      </w:pPr>
    </w:p>
    <w:p w14:paraId="5BD4381E" w14:textId="5FB1ECFD" w:rsidR="00097792" w:rsidRPr="0030147B" w:rsidRDefault="00D949EA" w:rsidP="00D949EA">
      <w:pPr>
        <w:rPr>
          <w:rFonts w:cstheme="minorHAnsi"/>
          <w:sz w:val="22"/>
          <w:szCs w:val="22"/>
        </w:rPr>
      </w:pPr>
      <w:r w:rsidRPr="0030147B">
        <w:rPr>
          <w:rFonts w:cstheme="minorHAnsi"/>
          <w:sz w:val="22"/>
          <w:szCs w:val="22"/>
        </w:rPr>
        <w:t xml:space="preserve">3. </w:t>
      </w:r>
      <w:r w:rsidR="00097792" w:rsidRPr="0030147B">
        <w:rPr>
          <w:rFonts w:cstheme="minorHAnsi"/>
          <w:b/>
          <w:bCs/>
          <w:sz w:val="22"/>
          <w:szCs w:val="22"/>
        </w:rPr>
        <w:t>ACMD</w:t>
      </w:r>
      <w:r w:rsidR="00097792" w:rsidRPr="0030147B">
        <w:rPr>
          <w:rFonts w:cstheme="minorHAnsi"/>
          <w:sz w:val="22"/>
          <w:szCs w:val="22"/>
        </w:rPr>
        <w:t xml:space="preserve"> – Direct engagement with the advisory council to share data, best practice and innovative practice will hopefully help shape national strategies.</w:t>
      </w:r>
    </w:p>
    <w:p w14:paraId="3F393716" w14:textId="677B2D86" w:rsidR="00D949EA" w:rsidRPr="0030147B" w:rsidRDefault="00D949EA" w:rsidP="00D949EA">
      <w:pPr>
        <w:rPr>
          <w:rFonts w:cstheme="minorHAnsi"/>
          <w:sz w:val="22"/>
          <w:szCs w:val="22"/>
        </w:rPr>
      </w:pPr>
    </w:p>
    <w:p w14:paraId="7FEA993D" w14:textId="77777777" w:rsidR="005D05AF" w:rsidRPr="0030147B" w:rsidRDefault="005D05AF" w:rsidP="00D949EA">
      <w:pPr>
        <w:rPr>
          <w:rFonts w:cstheme="minorHAnsi"/>
          <w:sz w:val="22"/>
          <w:szCs w:val="22"/>
        </w:rPr>
      </w:pPr>
    </w:p>
    <w:p w14:paraId="11032CF9" w14:textId="1748A9AD" w:rsidR="00D949EA" w:rsidRPr="0030147B" w:rsidRDefault="00D949EA" w:rsidP="5D489E7E">
      <w:pPr>
        <w:rPr>
          <w:sz w:val="22"/>
          <w:szCs w:val="22"/>
        </w:rPr>
      </w:pPr>
      <w:r w:rsidRPr="5D489E7E">
        <w:rPr>
          <w:sz w:val="22"/>
          <w:szCs w:val="22"/>
        </w:rPr>
        <w:t xml:space="preserve">4. </w:t>
      </w:r>
      <w:r w:rsidRPr="5D489E7E">
        <w:rPr>
          <w:b/>
          <w:bCs/>
          <w:sz w:val="22"/>
          <w:szCs w:val="22"/>
        </w:rPr>
        <w:t>Product availability</w:t>
      </w:r>
      <w:r w:rsidR="00097792" w:rsidRPr="5D489E7E">
        <w:rPr>
          <w:sz w:val="22"/>
          <w:szCs w:val="22"/>
        </w:rPr>
        <w:t>-</w:t>
      </w:r>
      <w:r w:rsidRPr="5D489E7E">
        <w:rPr>
          <w:sz w:val="22"/>
          <w:szCs w:val="22"/>
        </w:rPr>
        <w:t xml:space="preserve"> Currently </w:t>
      </w:r>
      <w:proofErr w:type="spellStart"/>
      <w:r w:rsidRPr="5D489E7E">
        <w:rPr>
          <w:sz w:val="22"/>
          <w:szCs w:val="22"/>
        </w:rPr>
        <w:t>Nyxoid</w:t>
      </w:r>
      <w:proofErr w:type="spellEnd"/>
      <w:r w:rsidRPr="5D489E7E">
        <w:rPr>
          <w:sz w:val="22"/>
          <w:szCs w:val="22"/>
        </w:rPr>
        <w:t xml:space="preserve"> </w:t>
      </w:r>
      <w:r w:rsidR="00EC5894" w:rsidRPr="5D489E7E">
        <w:rPr>
          <w:sz w:val="22"/>
          <w:szCs w:val="22"/>
        </w:rPr>
        <w:t>(</w:t>
      </w:r>
      <w:r w:rsidRPr="5D489E7E">
        <w:rPr>
          <w:sz w:val="22"/>
          <w:szCs w:val="22"/>
        </w:rPr>
        <w:t>naloxone nasal spray</w:t>
      </w:r>
      <w:r w:rsidR="00EC5894" w:rsidRPr="5D489E7E">
        <w:rPr>
          <w:sz w:val="22"/>
          <w:szCs w:val="22"/>
        </w:rPr>
        <w:t>)</w:t>
      </w:r>
      <w:r w:rsidRPr="5D489E7E">
        <w:rPr>
          <w:sz w:val="22"/>
          <w:szCs w:val="22"/>
        </w:rPr>
        <w:t xml:space="preserve"> is not manufactured in </w:t>
      </w:r>
      <w:r w:rsidR="00E55FDE" w:rsidRPr="5D489E7E">
        <w:rPr>
          <w:sz w:val="22"/>
          <w:szCs w:val="22"/>
        </w:rPr>
        <w:t xml:space="preserve">the </w:t>
      </w:r>
      <w:r w:rsidRPr="5D489E7E">
        <w:rPr>
          <w:sz w:val="22"/>
          <w:szCs w:val="22"/>
        </w:rPr>
        <w:t>UK</w:t>
      </w:r>
      <w:r w:rsidR="00DD1158" w:rsidRPr="5D489E7E">
        <w:rPr>
          <w:sz w:val="22"/>
          <w:szCs w:val="22"/>
        </w:rPr>
        <w:t xml:space="preserve">. </w:t>
      </w:r>
      <w:r w:rsidRPr="5D489E7E">
        <w:rPr>
          <w:sz w:val="22"/>
          <w:szCs w:val="22"/>
        </w:rPr>
        <w:t xml:space="preserve"> </w:t>
      </w:r>
      <w:r w:rsidR="00DD1158" w:rsidRPr="5D489E7E">
        <w:rPr>
          <w:sz w:val="22"/>
          <w:szCs w:val="22"/>
        </w:rPr>
        <w:t>Lobbying for</w:t>
      </w:r>
      <w:r w:rsidRPr="5D489E7E">
        <w:rPr>
          <w:sz w:val="22"/>
          <w:szCs w:val="22"/>
        </w:rPr>
        <w:t xml:space="preserve"> production </w:t>
      </w:r>
      <w:r w:rsidR="00DD1158" w:rsidRPr="5D489E7E">
        <w:rPr>
          <w:sz w:val="22"/>
          <w:szCs w:val="22"/>
        </w:rPr>
        <w:t>within the UK</w:t>
      </w:r>
      <w:r w:rsidRPr="5D489E7E">
        <w:rPr>
          <w:sz w:val="22"/>
          <w:szCs w:val="22"/>
        </w:rPr>
        <w:t xml:space="preserve"> will remove concerns around supply and reduce costs associated with importation</w:t>
      </w:r>
      <w:r w:rsidR="00525C4C" w:rsidRPr="5D489E7E">
        <w:rPr>
          <w:sz w:val="22"/>
          <w:szCs w:val="22"/>
        </w:rPr>
        <w:t>.</w:t>
      </w:r>
    </w:p>
    <w:p w14:paraId="65808C37" w14:textId="3A4C8C8D" w:rsidR="00414CBD" w:rsidRPr="0030147B" w:rsidRDefault="00414CBD" w:rsidP="00B7063E">
      <w:pPr>
        <w:rPr>
          <w:rFonts w:cstheme="minorHAnsi"/>
          <w:b/>
          <w:bCs/>
          <w:sz w:val="22"/>
          <w:szCs w:val="22"/>
        </w:rPr>
      </w:pPr>
    </w:p>
    <w:p w14:paraId="25B8D364" w14:textId="3837DC5D" w:rsidR="00353707" w:rsidRPr="00D36C2F" w:rsidRDefault="005D05AF" w:rsidP="00D36C2F">
      <w:pPr>
        <w:pStyle w:val="Heading2"/>
        <w:rPr>
          <w:sz w:val="24"/>
          <w:szCs w:val="24"/>
        </w:rPr>
      </w:pPr>
      <w:r w:rsidRPr="00D36C2F">
        <w:rPr>
          <w:sz w:val="24"/>
          <w:szCs w:val="24"/>
        </w:rPr>
        <w:t>Conclusion</w:t>
      </w:r>
    </w:p>
    <w:p w14:paraId="317B9D86" w14:textId="77777777" w:rsidR="00927B48" w:rsidRPr="00C52F0D" w:rsidRDefault="00927B48" w:rsidP="00B7063E">
      <w:pPr>
        <w:rPr>
          <w:rFonts w:cstheme="minorHAnsi"/>
          <w:b/>
          <w:bCs/>
        </w:rPr>
      </w:pPr>
    </w:p>
    <w:p w14:paraId="41826CDB" w14:textId="390611D1" w:rsidR="0078392B" w:rsidRPr="00D36C2F" w:rsidRDefault="006B7D4A" w:rsidP="5D489E7E">
      <w:pPr>
        <w:rPr>
          <w:sz w:val="22"/>
          <w:szCs w:val="22"/>
        </w:rPr>
      </w:pPr>
      <w:r w:rsidRPr="5D489E7E">
        <w:rPr>
          <w:sz w:val="22"/>
          <w:szCs w:val="22"/>
        </w:rPr>
        <w:t xml:space="preserve">We </w:t>
      </w:r>
      <w:r w:rsidR="007D5D96" w:rsidRPr="5D489E7E">
        <w:rPr>
          <w:sz w:val="22"/>
          <w:szCs w:val="22"/>
        </w:rPr>
        <w:t xml:space="preserve">have demonstrated we </w:t>
      </w:r>
      <w:r w:rsidRPr="5D489E7E">
        <w:rPr>
          <w:sz w:val="22"/>
          <w:szCs w:val="22"/>
        </w:rPr>
        <w:t>can deliver an efficient and successful take-home naloxone</w:t>
      </w:r>
      <w:r w:rsidR="001304B1" w:rsidRPr="5D489E7E">
        <w:rPr>
          <w:sz w:val="22"/>
          <w:szCs w:val="22"/>
        </w:rPr>
        <w:t xml:space="preserve"> </w:t>
      </w:r>
      <w:r w:rsidRPr="5D489E7E">
        <w:rPr>
          <w:sz w:val="22"/>
          <w:szCs w:val="22"/>
        </w:rPr>
        <w:t>service</w:t>
      </w:r>
      <w:r w:rsidR="00D564DD" w:rsidRPr="5D489E7E">
        <w:rPr>
          <w:sz w:val="22"/>
          <w:szCs w:val="22"/>
        </w:rPr>
        <w:t>.</w:t>
      </w:r>
      <w:r w:rsidR="00614F63" w:rsidRPr="5D489E7E">
        <w:rPr>
          <w:sz w:val="22"/>
          <w:szCs w:val="22"/>
        </w:rPr>
        <w:t xml:space="preserve"> </w:t>
      </w:r>
      <w:r w:rsidR="00D564DD" w:rsidRPr="5D489E7E">
        <w:rPr>
          <w:sz w:val="22"/>
          <w:szCs w:val="22"/>
        </w:rPr>
        <w:t>O</w:t>
      </w:r>
      <w:r w:rsidR="00823A52" w:rsidRPr="5D489E7E">
        <w:rPr>
          <w:sz w:val="22"/>
          <w:szCs w:val="22"/>
        </w:rPr>
        <w:t xml:space="preserve">ur </w:t>
      </w:r>
      <w:r w:rsidR="002C3E83" w:rsidRPr="5D489E7E">
        <w:rPr>
          <w:sz w:val="22"/>
          <w:szCs w:val="22"/>
        </w:rPr>
        <w:t>efforts in</w:t>
      </w:r>
      <w:r w:rsidRPr="5D489E7E">
        <w:rPr>
          <w:sz w:val="22"/>
          <w:szCs w:val="22"/>
        </w:rPr>
        <w:t xml:space="preserve"> </w:t>
      </w:r>
      <w:r w:rsidR="002C3E83" w:rsidRPr="5D489E7E">
        <w:rPr>
          <w:sz w:val="22"/>
          <w:szCs w:val="22"/>
        </w:rPr>
        <w:t xml:space="preserve">increasing distribution and impact of naloxone supply </w:t>
      </w:r>
      <w:r w:rsidR="00D564DD" w:rsidRPr="5D489E7E">
        <w:rPr>
          <w:sz w:val="22"/>
          <w:szCs w:val="22"/>
        </w:rPr>
        <w:t>have potentially saved many lives</w:t>
      </w:r>
      <w:r w:rsidRPr="5D489E7E">
        <w:rPr>
          <w:sz w:val="22"/>
          <w:szCs w:val="22"/>
        </w:rPr>
        <w:t xml:space="preserve">. </w:t>
      </w:r>
      <w:r w:rsidR="00765A53" w:rsidRPr="5D489E7E">
        <w:rPr>
          <w:sz w:val="22"/>
          <w:szCs w:val="22"/>
        </w:rPr>
        <w:t>W</w:t>
      </w:r>
      <w:r w:rsidRPr="5D489E7E">
        <w:rPr>
          <w:sz w:val="22"/>
          <w:szCs w:val="22"/>
        </w:rPr>
        <w:t>e also acknowledge</w:t>
      </w:r>
      <w:r w:rsidR="00765A53" w:rsidRPr="5D489E7E">
        <w:rPr>
          <w:sz w:val="22"/>
          <w:szCs w:val="22"/>
        </w:rPr>
        <w:t>, however, that</w:t>
      </w:r>
      <w:r w:rsidRPr="5D489E7E">
        <w:rPr>
          <w:sz w:val="22"/>
          <w:szCs w:val="22"/>
        </w:rPr>
        <w:t xml:space="preserve"> there is a long way to go</w:t>
      </w:r>
      <w:r w:rsidR="00D36C2F" w:rsidRPr="5D489E7E">
        <w:rPr>
          <w:sz w:val="22"/>
          <w:szCs w:val="22"/>
        </w:rPr>
        <w:t>. We</w:t>
      </w:r>
      <w:r w:rsidR="00EC1095" w:rsidRPr="5D489E7E">
        <w:rPr>
          <w:sz w:val="22"/>
          <w:szCs w:val="22"/>
        </w:rPr>
        <w:t xml:space="preserve"> </w:t>
      </w:r>
      <w:r w:rsidRPr="5D489E7E">
        <w:rPr>
          <w:sz w:val="22"/>
          <w:szCs w:val="22"/>
        </w:rPr>
        <w:t>hope to share and apply what we have learn</w:t>
      </w:r>
      <w:r w:rsidR="00DC47FE" w:rsidRPr="5D489E7E">
        <w:rPr>
          <w:sz w:val="22"/>
          <w:szCs w:val="22"/>
        </w:rPr>
        <w:t>ed</w:t>
      </w:r>
      <w:r w:rsidRPr="5D489E7E">
        <w:rPr>
          <w:sz w:val="22"/>
          <w:szCs w:val="22"/>
        </w:rPr>
        <w:t xml:space="preserve"> </w:t>
      </w:r>
      <w:r w:rsidR="00614F63" w:rsidRPr="5D489E7E">
        <w:rPr>
          <w:sz w:val="22"/>
          <w:szCs w:val="22"/>
        </w:rPr>
        <w:t>both with</w:t>
      </w:r>
      <w:r w:rsidRPr="5D489E7E">
        <w:rPr>
          <w:sz w:val="22"/>
          <w:szCs w:val="22"/>
        </w:rPr>
        <w:t>in our services</w:t>
      </w:r>
      <w:r w:rsidR="00614F63" w:rsidRPr="5D489E7E">
        <w:rPr>
          <w:sz w:val="22"/>
          <w:szCs w:val="22"/>
        </w:rPr>
        <w:t xml:space="preserve"> and with</w:t>
      </w:r>
      <w:r w:rsidRPr="5D489E7E">
        <w:rPr>
          <w:sz w:val="22"/>
          <w:szCs w:val="22"/>
        </w:rPr>
        <w:t xml:space="preserve"> other </w:t>
      </w:r>
      <w:r w:rsidR="00A518DC" w:rsidRPr="5D489E7E">
        <w:rPr>
          <w:sz w:val="22"/>
          <w:szCs w:val="22"/>
        </w:rPr>
        <w:t>organisations.</w:t>
      </w:r>
      <w:r w:rsidRPr="5D489E7E">
        <w:rPr>
          <w:sz w:val="22"/>
          <w:szCs w:val="22"/>
        </w:rPr>
        <w:t xml:space="preserve"> </w:t>
      </w:r>
    </w:p>
    <w:sectPr w:rsidR="0078392B" w:rsidRPr="00D36C2F" w:rsidSect="00380B79">
      <w:headerReference w:type="default" r:id="rId13"/>
      <w:footerReference w:type="default" r:id="rId14"/>
      <w:pgSz w:w="11900" w:h="16840"/>
      <w:pgMar w:top="2079" w:right="1440" w:bottom="851" w:left="1440"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F504" w14:textId="77777777" w:rsidR="001478B8" w:rsidRDefault="001478B8" w:rsidP="00964A29">
      <w:r>
        <w:separator/>
      </w:r>
    </w:p>
  </w:endnote>
  <w:endnote w:type="continuationSeparator" w:id="0">
    <w:p w14:paraId="4F1E7F7B" w14:textId="77777777" w:rsidR="001478B8" w:rsidRDefault="001478B8" w:rsidP="009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581C" w14:textId="42AAF937" w:rsidR="00551A73" w:rsidRDefault="00551A73" w:rsidP="00964A29">
    <w:pPr>
      <w:rPr>
        <w:shd w:val="clear" w:color="auto" w:fill="FFFFFF"/>
        <w:lang w:eastAsia="en-GB"/>
      </w:rPr>
    </w:pPr>
    <w:r>
      <w:rPr>
        <w:noProof/>
        <w:shd w:val="clear" w:color="auto" w:fill="FFFFFF"/>
        <w:lang w:eastAsia="en-GB"/>
      </w:rPr>
      <w:drawing>
        <wp:inline distT="0" distB="0" distL="0" distR="0" wp14:anchorId="34277BD0" wp14:editId="445FDEBD">
          <wp:extent cx="5727700" cy="353060"/>
          <wp:effectExtent l="0" t="0" r="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27700" cy="353060"/>
                  </a:xfrm>
                  <a:prstGeom prst="rect">
                    <a:avLst/>
                  </a:prstGeom>
                </pic:spPr>
              </pic:pic>
            </a:graphicData>
          </a:graphic>
        </wp:inline>
      </w:drawing>
    </w:r>
  </w:p>
  <w:p w14:paraId="00A03F50" w14:textId="77777777" w:rsidR="00551A73" w:rsidRDefault="00551A73" w:rsidP="00964A29">
    <w:pPr>
      <w:rPr>
        <w:shd w:val="clear" w:color="auto" w:fill="FFFFFF"/>
        <w:lang w:eastAsia="en-GB"/>
      </w:rPr>
    </w:pPr>
  </w:p>
  <w:p w14:paraId="73794A2D" w14:textId="77EC2DAF" w:rsidR="00551A73" w:rsidRPr="00964A29" w:rsidRDefault="00551A73" w:rsidP="00964A29">
    <w:pPr>
      <w:rPr>
        <w:rFonts w:cs="Times New Roman"/>
        <w:sz w:val="12"/>
        <w:szCs w:val="12"/>
        <w:lang w:eastAsia="en-GB"/>
      </w:rPr>
    </w:pPr>
    <w:r w:rsidRPr="00964A29">
      <w:rPr>
        <w:sz w:val="12"/>
        <w:szCs w:val="12"/>
        <w:shd w:val="clear" w:color="auto" w:fill="FFFFFF"/>
        <w:lang w:eastAsia="en-GB"/>
      </w:rPr>
      <w:t>Change Grow Live Registered Office: 3rd Floor, Tower Point, 44 North Road, Brighton BN1 1YR. Registered Charity Number 1079327 (England and Wales) and SCO39861 (Scotland) Company Registration Number 3861209 (England and Wales</w:t>
    </w:r>
    <w:r>
      <w:rPr>
        <w:sz w:val="12"/>
        <w:szCs w:val="12"/>
        <w:shd w:val="clear" w:color="auto" w:fill="FFFFFF"/>
        <w:lang w:eastAsia="en-GB"/>
      </w:rPr>
      <w:t>)</w:t>
    </w:r>
  </w:p>
  <w:p w14:paraId="3D900029" w14:textId="77777777" w:rsidR="00551A73" w:rsidRDefault="00551A73" w:rsidP="0096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B5C9" w14:textId="77777777" w:rsidR="001478B8" w:rsidRDefault="001478B8" w:rsidP="00964A29">
      <w:r>
        <w:separator/>
      </w:r>
    </w:p>
  </w:footnote>
  <w:footnote w:type="continuationSeparator" w:id="0">
    <w:p w14:paraId="0D3CDE4D" w14:textId="77777777" w:rsidR="001478B8" w:rsidRDefault="001478B8" w:rsidP="0096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2239" w14:textId="342BDC82" w:rsidR="00551A73" w:rsidRPr="0030147B" w:rsidRDefault="00551A73" w:rsidP="00300CBE">
    <w:pPr>
      <w:rPr>
        <w:b/>
        <w:bCs/>
        <w:sz w:val="32"/>
        <w:szCs w:val="32"/>
        <w:u w:val="single"/>
      </w:rPr>
    </w:pPr>
    <w:r w:rsidRPr="0030147B">
      <w:rPr>
        <w:noProof/>
        <w:sz w:val="32"/>
        <w:szCs w:val="32"/>
        <w:lang w:eastAsia="en-GB"/>
      </w:rPr>
      <w:drawing>
        <wp:anchor distT="0" distB="0" distL="114300" distR="114300" simplePos="0" relativeHeight="251657728" behindDoc="1" locked="0" layoutInCell="1" allowOverlap="1" wp14:anchorId="582D10AD" wp14:editId="280968B1">
          <wp:simplePos x="0" y="0"/>
          <wp:positionH relativeFrom="column">
            <wp:posOffset>5003800</wp:posOffset>
          </wp:positionH>
          <wp:positionV relativeFrom="paragraph">
            <wp:posOffset>-63500</wp:posOffset>
          </wp:positionV>
          <wp:extent cx="1397372" cy="558412"/>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397372" cy="558412"/>
                  </a:xfrm>
                  <a:prstGeom prst="rect">
                    <a:avLst/>
                  </a:prstGeom>
                  <a:ln>
                    <a:noFill/>
                  </a:ln>
                  <a:extLst>
                    <a:ext uri="{53640926-AAD7-44D8-BBD7-CCE9431645EC}">
                      <a14:shadowObscured xmlns:a14="http://schemas.microsoft.com/office/drawing/2010/main"/>
                    </a:ext>
                  </a:extLst>
                </pic:spPr>
              </pic:pic>
            </a:graphicData>
          </a:graphic>
        </wp:anchor>
      </w:drawing>
    </w:r>
    <w:r w:rsidRPr="0030147B">
      <w:rPr>
        <w:b/>
        <w:bCs/>
        <w:sz w:val="32"/>
        <w:szCs w:val="32"/>
        <w:u w:val="single"/>
      </w:rPr>
      <w:t xml:space="preserve"> </w:t>
    </w:r>
  </w:p>
  <w:p w14:paraId="0D504FB0" w14:textId="37BC0F74" w:rsidR="00551A73" w:rsidRPr="0030147B" w:rsidRDefault="5D489E7E" w:rsidP="5D489E7E">
    <w:pPr>
      <w:rPr>
        <w:b/>
        <w:bCs/>
        <w:sz w:val="32"/>
        <w:szCs w:val="32"/>
      </w:rPr>
    </w:pPr>
    <w:r w:rsidRPr="5D489E7E">
      <w:rPr>
        <w:b/>
        <w:bCs/>
        <w:sz w:val="32"/>
        <w:szCs w:val="32"/>
      </w:rPr>
      <w:t xml:space="preserve">Naloxone Strategy 2022 - Making an Impact  </w:t>
    </w:r>
  </w:p>
  <w:p w14:paraId="00807483" w14:textId="31CB5959" w:rsidR="00551A73" w:rsidRDefault="00551A73" w:rsidP="00F97E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156"/>
    <w:multiLevelType w:val="hybridMultilevel"/>
    <w:tmpl w:val="E9981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E4600"/>
    <w:multiLevelType w:val="hybridMultilevel"/>
    <w:tmpl w:val="6DBE6F0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C23A0"/>
    <w:multiLevelType w:val="hybridMultilevel"/>
    <w:tmpl w:val="37D2E208"/>
    <w:lvl w:ilvl="0" w:tplc="0809000F">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 w15:restartNumberingAfterBreak="0">
    <w:nsid w:val="10083570"/>
    <w:multiLevelType w:val="hybridMultilevel"/>
    <w:tmpl w:val="B1160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203534"/>
    <w:multiLevelType w:val="hybridMultilevel"/>
    <w:tmpl w:val="A3BA8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16764"/>
    <w:multiLevelType w:val="hybridMultilevel"/>
    <w:tmpl w:val="5FF0D0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ED5B12"/>
    <w:multiLevelType w:val="hybridMultilevel"/>
    <w:tmpl w:val="19ECCF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F4B37"/>
    <w:multiLevelType w:val="hybridMultilevel"/>
    <w:tmpl w:val="6B86723A"/>
    <w:lvl w:ilvl="0" w:tplc="B57E350C">
      <w:start w:val="1"/>
      <w:numFmt w:val="bullet"/>
      <w:lvlText w:val="•"/>
      <w:lvlJc w:val="left"/>
      <w:pPr>
        <w:tabs>
          <w:tab w:val="num" w:pos="720"/>
        </w:tabs>
        <w:ind w:left="720" w:hanging="360"/>
      </w:pPr>
      <w:rPr>
        <w:rFonts w:ascii="Arial" w:hAnsi="Arial" w:hint="default"/>
      </w:rPr>
    </w:lvl>
    <w:lvl w:ilvl="1" w:tplc="75FA758C" w:tentative="1">
      <w:start w:val="1"/>
      <w:numFmt w:val="bullet"/>
      <w:lvlText w:val="•"/>
      <w:lvlJc w:val="left"/>
      <w:pPr>
        <w:tabs>
          <w:tab w:val="num" w:pos="1440"/>
        </w:tabs>
        <w:ind w:left="1440" w:hanging="360"/>
      </w:pPr>
      <w:rPr>
        <w:rFonts w:ascii="Arial" w:hAnsi="Arial" w:hint="default"/>
      </w:rPr>
    </w:lvl>
    <w:lvl w:ilvl="2" w:tplc="05A6FED0" w:tentative="1">
      <w:start w:val="1"/>
      <w:numFmt w:val="bullet"/>
      <w:lvlText w:val="•"/>
      <w:lvlJc w:val="left"/>
      <w:pPr>
        <w:tabs>
          <w:tab w:val="num" w:pos="2160"/>
        </w:tabs>
        <w:ind w:left="2160" w:hanging="360"/>
      </w:pPr>
      <w:rPr>
        <w:rFonts w:ascii="Arial" w:hAnsi="Arial" w:hint="default"/>
      </w:rPr>
    </w:lvl>
    <w:lvl w:ilvl="3" w:tplc="0F30FD36" w:tentative="1">
      <w:start w:val="1"/>
      <w:numFmt w:val="bullet"/>
      <w:lvlText w:val="•"/>
      <w:lvlJc w:val="left"/>
      <w:pPr>
        <w:tabs>
          <w:tab w:val="num" w:pos="2880"/>
        </w:tabs>
        <w:ind w:left="2880" w:hanging="360"/>
      </w:pPr>
      <w:rPr>
        <w:rFonts w:ascii="Arial" w:hAnsi="Arial" w:hint="default"/>
      </w:rPr>
    </w:lvl>
    <w:lvl w:ilvl="4" w:tplc="B412B258" w:tentative="1">
      <w:start w:val="1"/>
      <w:numFmt w:val="bullet"/>
      <w:lvlText w:val="•"/>
      <w:lvlJc w:val="left"/>
      <w:pPr>
        <w:tabs>
          <w:tab w:val="num" w:pos="3600"/>
        </w:tabs>
        <w:ind w:left="3600" w:hanging="360"/>
      </w:pPr>
      <w:rPr>
        <w:rFonts w:ascii="Arial" w:hAnsi="Arial" w:hint="default"/>
      </w:rPr>
    </w:lvl>
    <w:lvl w:ilvl="5" w:tplc="51B63FD8" w:tentative="1">
      <w:start w:val="1"/>
      <w:numFmt w:val="bullet"/>
      <w:lvlText w:val="•"/>
      <w:lvlJc w:val="left"/>
      <w:pPr>
        <w:tabs>
          <w:tab w:val="num" w:pos="4320"/>
        </w:tabs>
        <w:ind w:left="4320" w:hanging="360"/>
      </w:pPr>
      <w:rPr>
        <w:rFonts w:ascii="Arial" w:hAnsi="Arial" w:hint="default"/>
      </w:rPr>
    </w:lvl>
    <w:lvl w:ilvl="6" w:tplc="9C20E3C2" w:tentative="1">
      <w:start w:val="1"/>
      <w:numFmt w:val="bullet"/>
      <w:lvlText w:val="•"/>
      <w:lvlJc w:val="left"/>
      <w:pPr>
        <w:tabs>
          <w:tab w:val="num" w:pos="5040"/>
        </w:tabs>
        <w:ind w:left="5040" w:hanging="360"/>
      </w:pPr>
      <w:rPr>
        <w:rFonts w:ascii="Arial" w:hAnsi="Arial" w:hint="default"/>
      </w:rPr>
    </w:lvl>
    <w:lvl w:ilvl="7" w:tplc="4CC0E0FE" w:tentative="1">
      <w:start w:val="1"/>
      <w:numFmt w:val="bullet"/>
      <w:lvlText w:val="•"/>
      <w:lvlJc w:val="left"/>
      <w:pPr>
        <w:tabs>
          <w:tab w:val="num" w:pos="5760"/>
        </w:tabs>
        <w:ind w:left="5760" w:hanging="360"/>
      </w:pPr>
      <w:rPr>
        <w:rFonts w:ascii="Arial" w:hAnsi="Arial" w:hint="default"/>
      </w:rPr>
    </w:lvl>
    <w:lvl w:ilvl="8" w:tplc="0E88D3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35C05"/>
    <w:multiLevelType w:val="hybridMultilevel"/>
    <w:tmpl w:val="90B8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D474C"/>
    <w:multiLevelType w:val="hybridMultilevel"/>
    <w:tmpl w:val="D78C999C"/>
    <w:lvl w:ilvl="0" w:tplc="AC0A683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15B70"/>
    <w:multiLevelType w:val="hybridMultilevel"/>
    <w:tmpl w:val="61E859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D450A"/>
    <w:multiLevelType w:val="hybridMultilevel"/>
    <w:tmpl w:val="39A261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A4246"/>
    <w:multiLevelType w:val="hybridMultilevel"/>
    <w:tmpl w:val="AF549FE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9374E99"/>
    <w:multiLevelType w:val="hybridMultilevel"/>
    <w:tmpl w:val="5B9E3C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829EE"/>
    <w:multiLevelType w:val="hybridMultilevel"/>
    <w:tmpl w:val="8E6E8A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764AE"/>
    <w:multiLevelType w:val="hybridMultilevel"/>
    <w:tmpl w:val="547C7C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5B7032"/>
    <w:multiLevelType w:val="hybridMultilevel"/>
    <w:tmpl w:val="12B03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424E8"/>
    <w:multiLevelType w:val="hybridMultilevel"/>
    <w:tmpl w:val="4808E4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681A92"/>
    <w:multiLevelType w:val="hybridMultilevel"/>
    <w:tmpl w:val="B92407E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DBB43C8"/>
    <w:multiLevelType w:val="hybridMultilevel"/>
    <w:tmpl w:val="0030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C2059"/>
    <w:multiLevelType w:val="hybridMultilevel"/>
    <w:tmpl w:val="4E8E22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2097BC9"/>
    <w:multiLevelType w:val="hybridMultilevel"/>
    <w:tmpl w:val="774071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76C41"/>
    <w:multiLevelType w:val="hybridMultilevel"/>
    <w:tmpl w:val="701EA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03ED"/>
    <w:multiLevelType w:val="hybridMultilevel"/>
    <w:tmpl w:val="752A6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B11DF3"/>
    <w:multiLevelType w:val="hybridMultilevel"/>
    <w:tmpl w:val="AE6020CA"/>
    <w:lvl w:ilvl="0" w:tplc="0809000D">
      <w:start w:val="1"/>
      <w:numFmt w:val="bullet"/>
      <w:lvlText w:val=""/>
      <w:lvlJc w:val="left"/>
      <w:pPr>
        <w:ind w:left="720" w:hanging="360"/>
      </w:pPr>
      <w:rPr>
        <w:rFonts w:ascii="Wingdings" w:hAnsi="Wingdings" w:hint="default"/>
      </w:rPr>
    </w:lvl>
    <w:lvl w:ilvl="1" w:tplc="4014BBB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93B24"/>
    <w:multiLevelType w:val="hybridMultilevel"/>
    <w:tmpl w:val="0B8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F76EE"/>
    <w:multiLevelType w:val="multilevel"/>
    <w:tmpl w:val="A59CC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168C9"/>
    <w:multiLevelType w:val="hybridMultilevel"/>
    <w:tmpl w:val="83D8693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3E4751"/>
    <w:multiLevelType w:val="hybridMultilevel"/>
    <w:tmpl w:val="CBAABF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D8242FD"/>
    <w:multiLevelType w:val="hybridMultilevel"/>
    <w:tmpl w:val="D15A0A60"/>
    <w:lvl w:ilvl="0" w:tplc="9A3EC0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20F3D"/>
    <w:multiLevelType w:val="hybridMultilevel"/>
    <w:tmpl w:val="A1D042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7"/>
  </w:num>
  <w:num w:numId="3">
    <w:abstractNumId w:val="30"/>
  </w:num>
  <w:num w:numId="4">
    <w:abstractNumId w:val="2"/>
  </w:num>
  <w:num w:numId="5">
    <w:abstractNumId w:val="3"/>
  </w:num>
  <w:num w:numId="6">
    <w:abstractNumId w:val="12"/>
  </w:num>
  <w:num w:numId="7">
    <w:abstractNumId w:val="28"/>
  </w:num>
  <w:num w:numId="8">
    <w:abstractNumId w:val="18"/>
  </w:num>
  <w:num w:numId="9">
    <w:abstractNumId w:val="20"/>
  </w:num>
  <w:num w:numId="10">
    <w:abstractNumId w:val="15"/>
  </w:num>
  <w:num w:numId="11">
    <w:abstractNumId w:val="26"/>
  </w:num>
  <w:num w:numId="12">
    <w:abstractNumId w:val="25"/>
  </w:num>
  <w:num w:numId="13">
    <w:abstractNumId w:val="4"/>
  </w:num>
  <w:num w:numId="14">
    <w:abstractNumId w:val="11"/>
  </w:num>
  <w:num w:numId="15">
    <w:abstractNumId w:val="27"/>
  </w:num>
  <w:num w:numId="16">
    <w:abstractNumId w:val="23"/>
  </w:num>
  <w:num w:numId="17">
    <w:abstractNumId w:val="21"/>
  </w:num>
  <w:num w:numId="18">
    <w:abstractNumId w:val="6"/>
  </w:num>
  <w:num w:numId="19">
    <w:abstractNumId w:val="5"/>
  </w:num>
  <w:num w:numId="20">
    <w:abstractNumId w:val="14"/>
  </w:num>
  <w:num w:numId="21">
    <w:abstractNumId w:val="13"/>
  </w:num>
  <w:num w:numId="22">
    <w:abstractNumId w:val="24"/>
  </w:num>
  <w:num w:numId="23">
    <w:abstractNumId w:val="1"/>
  </w:num>
  <w:num w:numId="24">
    <w:abstractNumId w:val="16"/>
  </w:num>
  <w:num w:numId="25">
    <w:abstractNumId w:val="22"/>
  </w:num>
  <w:num w:numId="26">
    <w:abstractNumId w:val="29"/>
  </w:num>
  <w:num w:numId="27">
    <w:abstractNumId w:val="9"/>
  </w:num>
  <w:num w:numId="28">
    <w:abstractNumId w:val="0"/>
  </w:num>
  <w:num w:numId="29">
    <w:abstractNumId w:val="7"/>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13"/>
    <w:rsid w:val="000019BC"/>
    <w:rsid w:val="00001FF8"/>
    <w:rsid w:val="00004F2A"/>
    <w:rsid w:val="00007596"/>
    <w:rsid w:val="000129F1"/>
    <w:rsid w:val="00022D37"/>
    <w:rsid w:val="0002608E"/>
    <w:rsid w:val="000262A1"/>
    <w:rsid w:val="0003612F"/>
    <w:rsid w:val="00036822"/>
    <w:rsid w:val="000407C5"/>
    <w:rsid w:val="00041FBA"/>
    <w:rsid w:val="00043B47"/>
    <w:rsid w:val="0004443D"/>
    <w:rsid w:val="00044F73"/>
    <w:rsid w:val="00046886"/>
    <w:rsid w:val="00053E3E"/>
    <w:rsid w:val="0006026B"/>
    <w:rsid w:val="000608A2"/>
    <w:rsid w:val="000628CA"/>
    <w:rsid w:val="00063A36"/>
    <w:rsid w:val="0006632B"/>
    <w:rsid w:val="00072322"/>
    <w:rsid w:val="000770DE"/>
    <w:rsid w:val="000772DC"/>
    <w:rsid w:val="00081AF9"/>
    <w:rsid w:val="00087B1B"/>
    <w:rsid w:val="00093D90"/>
    <w:rsid w:val="00094BFC"/>
    <w:rsid w:val="00096B83"/>
    <w:rsid w:val="00097792"/>
    <w:rsid w:val="000A0C20"/>
    <w:rsid w:val="000A228F"/>
    <w:rsid w:val="000A67B1"/>
    <w:rsid w:val="000B1AF8"/>
    <w:rsid w:val="000B4278"/>
    <w:rsid w:val="000D035A"/>
    <w:rsid w:val="000D1A04"/>
    <w:rsid w:val="000D1B7B"/>
    <w:rsid w:val="000E2242"/>
    <w:rsid w:val="000F47D3"/>
    <w:rsid w:val="000F584D"/>
    <w:rsid w:val="00101D33"/>
    <w:rsid w:val="0010233A"/>
    <w:rsid w:val="001024BD"/>
    <w:rsid w:val="00102833"/>
    <w:rsid w:val="00114517"/>
    <w:rsid w:val="0011499D"/>
    <w:rsid w:val="001245B0"/>
    <w:rsid w:val="00126017"/>
    <w:rsid w:val="00127A10"/>
    <w:rsid w:val="00130164"/>
    <w:rsid w:val="001304B1"/>
    <w:rsid w:val="00130D8D"/>
    <w:rsid w:val="00131C72"/>
    <w:rsid w:val="00135A26"/>
    <w:rsid w:val="001424D3"/>
    <w:rsid w:val="00142C29"/>
    <w:rsid w:val="00142DBA"/>
    <w:rsid w:val="00143D91"/>
    <w:rsid w:val="00145AEB"/>
    <w:rsid w:val="001478B8"/>
    <w:rsid w:val="00147A2F"/>
    <w:rsid w:val="00151E0E"/>
    <w:rsid w:val="00153534"/>
    <w:rsid w:val="00153BBF"/>
    <w:rsid w:val="00156C06"/>
    <w:rsid w:val="00156EE4"/>
    <w:rsid w:val="00161CCA"/>
    <w:rsid w:val="001630D3"/>
    <w:rsid w:val="00163171"/>
    <w:rsid w:val="00164A03"/>
    <w:rsid w:val="00165157"/>
    <w:rsid w:val="0016766D"/>
    <w:rsid w:val="0016780D"/>
    <w:rsid w:val="0018194A"/>
    <w:rsid w:val="00181FCF"/>
    <w:rsid w:val="001852E5"/>
    <w:rsid w:val="001869D2"/>
    <w:rsid w:val="0019175E"/>
    <w:rsid w:val="001A7ABC"/>
    <w:rsid w:val="001B00F9"/>
    <w:rsid w:val="001B13BF"/>
    <w:rsid w:val="001C13DA"/>
    <w:rsid w:val="001C23A6"/>
    <w:rsid w:val="001C3024"/>
    <w:rsid w:val="001C403C"/>
    <w:rsid w:val="001C427A"/>
    <w:rsid w:val="001D20AB"/>
    <w:rsid w:val="001D2B87"/>
    <w:rsid w:val="001D343B"/>
    <w:rsid w:val="001D4A02"/>
    <w:rsid w:val="001D5A01"/>
    <w:rsid w:val="001E0FF9"/>
    <w:rsid w:val="001E2F89"/>
    <w:rsid w:val="001E6BB9"/>
    <w:rsid w:val="001E6E70"/>
    <w:rsid w:val="001F1A90"/>
    <w:rsid w:val="001F47B7"/>
    <w:rsid w:val="001F51A4"/>
    <w:rsid w:val="001F6630"/>
    <w:rsid w:val="001F67F3"/>
    <w:rsid w:val="001F6DEB"/>
    <w:rsid w:val="00200263"/>
    <w:rsid w:val="002019C5"/>
    <w:rsid w:val="00205437"/>
    <w:rsid w:val="002055EE"/>
    <w:rsid w:val="00206ACF"/>
    <w:rsid w:val="0020757A"/>
    <w:rsid w:val="002104C3"/>
    <w:rsid w:val="0021064D"/>
    <w:rsid w:val="002106C3"/>
    <w:rsid w:val="00213C4F"/>
    <w:rsid w:val="00220DBA"/>
    <w:rsid w:val="00223C60"/>
    <w:rsid w:val="002252CF"/>
    <w:rsid w:val="00226B62"/>
    <w:rsid w:val="00230B32"/>
    <w:rsid w:val="00236386"/>
    <w:rsid w:val="002400BA"/>
    <w:rsid w:val="00240645"/>
    <w:rsid w:val="002521BB"/>
    <w:rsid w:val="00252F25"/>
    <w:rsid w:val="002532EC"/>
    <w:rsid w:val="0025355A"/>
    <w:rsid w:val="002572EB"/>
    <w:rsid w:val="002600D6"/>
    <w:rsid w:val="00262B01"/>
    <w:rsid w:val="002637EA"/>
    <w:rsid w:val="00264667"/>
    <w:rsid w:val="00264DF0"/>
    <w:rsid w:val="002667E4"/>
    <w:rsid w:val="002674BE"/>
    <w:rsid w:val="0027167C"/>
    <w:rsid w:val="0027229E"/>
    <w:rsid w:val="002722F3"/>
    <w:rsid w:val="00272776"/>
    <w:rsid w:val="002809E7"/>
    <w:rsid w:val="00281AE4"/>
    <w:rsid w:val="002825CF"/>
    <w:rsid w:val="0028274D"/>
    <w:rsid w:val="00284F2E"/>
    <w:rsid w:val="0028764A"/>
    <w:rsid w:val="0029098E"/>
    <w:rsid w:val="00297EF9"/>
    <w:rsid w:val="002A1D99"/>
    <w:rsid w:val="002A65A1"/>
    <w:rsid w:val="002A6E16"/>
    <w:rsid w:val="002B2F1D"/>
    <w:rsid w:val="002C3E83"/>
    <w:rsid w:val="002D1B90"/>
    <w:rsid w:val="002D6222"/>
    <w:rsid w:val="002D79D9"/>
    <w:rsid w:val="002E0D59"/>
    <w:rsid w:val="002F1769"/>
    <w:rsid w:val="002F18ED"/>
    <w:rsid w:val="002F4BB0"/>
    <w:rsid w:val="00300CBE"/>
    <w:rsid w:val="0030147B"/>
    <w:rsid w:val="00307731"/>
    <w:rsid w:val="003078D9"/>
    <w:rsid w:val="00311F56"/>
    <w:rsid w:val="00320CB5"/>
    <w:rsid w:val="00330BD6"/>
    <w:rsid w:val="00333259"/>
    <w:rsid w:val="003336EB"/>
    <w:rsid w:val="003373F3"/>
    <w:rsid w:val="00340DFD"/>
    <w:rsid w:val="0034399A"/>
    <w:rsid w:val="00347653"/>
    <w:rsid w:val="00350FD5"/>
    <w:rsid w:val="00353707"/>
    <w:rsid w:val="0035532F"/>
    <w:rsid w:val="00363C8E"/>
    <w:rsid w:val="00364CEC"/>
    <w:rsid w:val="00366902"/>
    <w:rsid w:val="00370187"/>
    <w:rsid w:val="00376FC7"/>
    <w:rsid w:val="00380B79"/>
    <w:rsid w:val="00381153"/>
    <w:rsid w:val="00390FA9"/>
    <w:rsid w:val="00394749"/>
    <w:rsid w:val="003A012F"/>
    <w:rsid w:val="003A084B"/>
    <w:rsid w:val="003A1850"/>
    <w:rsid w:val="003A1A24"/>
    <w:rsid w:val="003A2A69"/>
    <w:rsid w:val="003A53DE"/>
    <w:rsid w:val="003A6131"/>
    <w:rsid w:val="003A6F97"/>
    <w:rsid w:val="003B1D54"/>
    <w:rsid w:val="003B2224"/>
    <w:rsid w:val="003B2ED3"/>
    <w:rsid w:val="003B3F61"/>
    <w:rsid w:val="003B555C"/>
    <w:rsid w:val="003C2036"/>
    <w:rsid w:val="003C7F96"/>
    <w:rsid w:val="003D021F"/>
    <w:rsid w:val="003D094C"/>
    <w:rsid w:val="003D20EB"/>
    <w:rsid w:val="003D21A0"/>
    <w:rsid w:val="003E10F3"/>
    <w:rsid w:val="003E1231"/>
    <w:rsid w:val="003E1D26"/>
    <w:rsid w:val="003E4084"/>
    <w:rsid w:val="003F06E7"/>
    <w:rsid w:val="003F2681"/>
    <w:rsid w:val="003F352E"/>
    <w:rsid w:val="0040184F"/>
    <w:rsid w:val="00401A1D"/>
    <w:rsid w:val="00402AAB"/>
    <w:rsid w:val="00404E06"/>
    <w:rsid w:val="00407109"/>
    <w:rsid w:val="00410A2A"/>
    <w:rsid w:val="00410A5D"/>
    <w:rsid w:val="00413798"/>
    <w:rsid w:val="00414218"/>
    <w:rsid w:val="00414CBD"/>
    <w:rsid w:val="00415787"/>
    <w:rsid w:val="0041717C"/>
    <w:rsid w:val="00422A61"/>
    <w:rsid w:val="00423D13"/>
    <w:rsid w:val="004246B7"/>
    <w:rsid w:val="00425CC4"/>
    <w:rsid w:val="00427E6B"/>
    <w:rsid w:val="00430243"/>
    <w:rsid w:val="00433C83"/>
    <w:rsid w:val="004352EE"/>
    <w:rsid w:val="0044132A"/>
    <w:rsid w:val="00443B88"/>
    <w:rsid w:val="00446B26"/>
    <w:rsid w:val="00450657"/>
    <w:rsid w:val="0045672E"/>
    <w:rsid w:val="00461B7F"/>
    <w:rsid w:val="00463891"/>
    <w:rsid w:val="00466156"/>
    <w:rsid w:val="00466DD5"/>
    <w:rsid w:val="004703A3"/>
    <w:rsid w:val="00471C1C"/>
    <w:rsid w:val="004724AE"/>
    <w:rsid w:val="00473158"/>
    <w:rsid w:val="00476A74"/>
    <w:rsid w:val="00485B3A"/>
    <w:rsid w:val="004A01D8"/>
    <w:rsid w:val="004A09C4"/>
    <w:rsid w:val="004A5F58"/>
    <w:rsid w:val="004A7D75"/>
    <w:rsid w:val="004B01EB"/>
    <w:rsid w:val="004B7D9A"/>
    <w:rsid w:val="004C53C9"/>
    <w:rsid w:val="004C58D2"/>
    <w:rsid w:val="004C5D62"/>
    <w:rsid w:val="004C62E6"/>
    <w:rsid w:val="004D07E7"/>
    <w:rsid w:val="004D4909"/>
    <w:rsid w:val="004D4F80"/>
    <w:rsid w:val="004D542B"/>
    <w:rsid w:val="004D5903"/>
    <w:rsid w:val="004D65F4"/>
    <w:rsid w:val="004E02C4"/>
    <w:rsid w:val="004E1209"/>
    <w:rsid w:val="004E1301"/>
    <w:rsid w:val="004F1290"/>
    <w:rsid w:val="004F4599"/>
    <w:rsid w:val="00503E33"/>
    <w:rsid w:val="00505DC1"/>
    <w:rsid w:val="00506D44"/>
    <w:rsid w:val="00512E67"/>
    <w:rsid w:val="00516FF8"/>
    <w:rsid w:val="00524CEC"/>
    <w:rsid w:val="005259CC"/>
    <w:rsid w:val="00525C4C"/>
    <w:rsid w:val="00526D57"/>
    <w:rsid w:val="005348EC"/>
    <w:rsid w:val="00534DCD"/>
    <w:rsid w:val="00535FB5"/>
    <w:rsid w:val="00536E06"/>
    <w:rsid w:val="005407CC"/>
    <w:rsid w:val="0054205F"/>
    <w:rsid w:val="0054274F"/>
    <w:rsid w:val="00543490"/>
    <w:rsid w:val="00543A9B"/>
    <w:rsid w:val="00544AF0"/>
    <w:rsid w:val="0054624A"/>
    <w:rsid w:val="005467DD"/>
    <w:rsid w:val="00551A73"/>
    <w:rsid w:val="00551A9D"/>
    <w:rsid w:val="00553510"/>
    <w:rsid w:val="00554EBD"/>
    <w:rsid w:val="00562137"/>
    <w:rsid w:val="00563F22"/>
    <w:rsid w:val="005656BC"/>
    <w:rsid w:val="00566456"/>
    <w:rsid w:val="00566FB0"/>
    <w:rsid w:val="00567869"/>
    <w:rsid w:val="0057234C"/>
    <w:rsid w:val="00573238"/>
    <w:rsid w:val="00573549"/>
    <w:rsid w:val="00581696"/>
    <w:rsid w:val="00584936"/>
    <w:rsid w:val="00586898"/>
    <w:rsid w:val="0059027E"/>
    <w:rsid w:val="00594B41"/>
    <w:rsid w:val="005A260D"/>
    <w:rsid w:val="005A7FB8"/>
    <w:rsid w:val="005B0E0A"/>
    <w:rsid w:val="005B10AB"/>
    <w:rsid w:val="005B351F"/>
    <w:rsid w:val="005B4E28"/>
    <w:rsid w:val="005B593A"/>
    <w:rsid w:val="005B6A19"/>
    <w:rsid w:val="005B6E71"/>
    <w:rsid w:val="005C10A3"/>
    <w:rsid w:val="005C2540"/>
    <w:rsid w:val="005D05AF"/>
    <w:rsid w:val="005D34C0"/>
    <w:rsid w:val="005D37EB"/>
    <w:rsid w:val="005E6B34"/>
    <w:rsid w:val="005E70E2"/>
    <w:rsid w:val="005F0E63"/>
    <w:rsid w:val="005F0EB0"/>
    <w:rsid w:val="005F202E"/>
    <w:rsid w:val="005F5FBA"/>
    <w:rsid w:val="005F6D6D"/>
    <w:rsid w:val="006019F4"/>
    <w:rsid w:val="00601FE8"/>
    <w:rsid w:val="00603845"/>
    <w:rsid w:val="00603DE3"/>
    <w:rsid w:val="006042DB"/>
    <w:rsid w:val="0060680C"/>
    <w:rsid w:val="006079E3"/>
    <w:rsid w:val="00610F5B"/>
    <w:rsid w:val="00611A0D"/>
    <w:rsid w:val="00613409"/>
    <w:rsid w:val="0061428F"/>
    <w:rsid w:val="00614F63"/>
    <w:rsid w:val="00615162"/>
    <w:rsid w:val="00622C0A"/>
    <w:rsid w:val="00623B4B"/>
    <w:rsid w:val="00625B78"/>
    <w:rsid w:val="00627FD3"/>
    <w:rsid w:val="006300CB"/>
    <w:rsid w:val="00632EF6"/>
    <w:rsid w:val="006332E3"/>
    <w:rsid w:val="00634CD9"/>
    <w:rsid w:val="006379B3"/>
    <w:rsid w:val="006411AB"/>
    <w:rsid w:val="006419C1"/>
    <w:rsid w:val="00647358"/>
    <w:rsid w:val="006475E6"/>
    <w:rsid w:val="006505F6"/>
    <w:rsid w:val="006510DF"/>
    <w:rsid w:val="006551F8"/>
    <w:rsid w:val="0066377D"/>
    <w:rsid w:val="006663F9"/>
    <w:rsid w:val="00666754"/>
    <w:rsid w:val="00667FA9"/>
    <w:rsid w:val="00670317"/>
    <w:rsid w:val="00671413"/>
    <w:rsid w:val="0067312F"/>
    <w:rsid w:val="00675E1A"/>
    <w:rsid w:val="0068040E"/>
    <w:rsid w:val="00681167"/>
    <w:rsid w:val="006818A0"/>
    <w:rsid w:val="00683048"/>
    <w:rsid w:val="00683B46"/>
    <w:rsid w:val="006A1A40"/>
    <w:rsid w:val="006A3A57"/>
    <w:rsid w:val="006A4620"/>
    <w:rsid w:val="006A6E4D"/>
    <w:rsid w:val="006B7D4A"/>
    <w:rsid w:val="006C2A78"/>
    <w:rsid w:val="006C4C21"/>
    <w:rsid w:val="006C4C81"/>
    <w:rsid w:val="006C67E7"/>
    <w:rsid w:val="006D022F"/>
    <w:rsid w:val="006D5A94"/>
    <w:rsid w:val="006D5EAB"/>
    <w:rsid w:val="006D5FC9"/>
    <w:rsid w:val="006E2193"/>
    <w:rsid w:val="006E37EB"/>
    <w:rsid w:val="006E3D61"/>
    <w:rsid w:val="006E495C"/>
    <w:rsid w:val="006F1D07"/>
    <w:rsid w:val="006F27D8"/>
    <w:rsid w:val="006F5A4E"/>
    <w:rsid w:val="006F66A6"/>
    <w:rsid w:val="007060CF"/>
    <w:rsid w:val="00713AF5"/>
    <w:rsid w:val="007236DC"/>
    <w:rsid w:val="007275EF"/>
    <w:rsid w:val="00727CD5"/>
    <w:rsid w:val="0073239C"/>
    <w:rsid w:val="00743EBE"/>
    <w:rsid w:val="00745553"/>
    <w:rsid w:val="00747F4C"/>
    <w:rsid w:val="00750732"/>
    <w:rsid w:val="00751F1F"/>
    <w:rsid w:val="00753F66"/>
    <w:rsid w:val="0075420B"/>
    <w:rsid w:val="007611BA"/>
    <w:rsid w:val="00765A53"/>
    <w:rsid w:val="00766FAC"/>
    <w:rsid w:val="00773278"/>
    <w:rsid w:val="0077436C"/>
    <w:rsid w:val="0077514B"/>
    <w:rsid w:val="007777D8"/>
    <w:rsid w:val="00777839"/>
    <w:rsid w:val="00777D7F"/>
    <w:rsid w:val="0078392B"/>
    <w:rsid w:val="007864CE"/>
    <w:rsid w:val="00791E38"/>
    <w:rsid w:val="00797BA1"/>
    <w:rsid w:val="007A3265"/>
    <w:rsid w:val="007A4DE3"/>
    <w:rsid w:val="007A5F79"/>
    <w:rsid w:val="007B4F27"/>
    <w:rsid w:val="007B6681"/>
    <w:rsid w:val="007B6BC5"/>
    <w:rsid w:val="007B6D26"/>
    <w:rsid w:val="007C38D7"/>
    <w:rsid w:val="007C6042"/>
    <w:rsid w:val="007D15FC"/>
    <w:rsid w:val="007D216B"/>
    <w:rsid w:val="007D2603"/>
    <w:rsid w:val="007D26CC"/>
    <w:rsid w:val="007D278E"/>
    <w:rsid w:val="007D52C6"/>
    <w:rsid w:val="007D5D96"/>
    <w:rsid w:val="007D6028"/>
    <w:rsid w:val="007D7AB9"/>
    <w:rsid w:val="007E3386"/>
    <w:rsid w:val="007E3609"/>
    <w:rsid w:val="007F314E"/>
    <w:rsid w:val="007F556D"/>
    <w:rsid w:val="007F761F"/>
    <w:rsid w:val="008001B3"/>
    <w:rsid w:val="00804354"/>
    <w:rsid w:val="00805A8A"/>
    <w:rsid w:val="008066EF"/>
    <w:rsid w:val="00811BEA"/>
    <w:rsid w:val="00813A12"/>
    <w:rsid w:val="008214CF"/>
    <w:rsid w:val="00821CB5"/>
    <w:rsid w:val="00823A52"/>
    <w:rsid w:val="00824554"/>
    <w:rsid w:val="0082734C"/>
    <w:rsid w:val="008353BA"/>
    <w:rsid w:val="00840C6C"/>
    <w:rsid w:val="00841DF3"/>
    <w:rsid w:val="008446ED"/>
    <w:rsid w:val="008448EE"/>
    <w:rsid w:val="00847E0D"/>
    <w:rsid w:val="00851280"/>
    <w:rsid w:val="00852DF2"/>
    <w:rsid w:val="00852FA2"/>
    <w:rsid w:val="008649A3"/>
    <w:rsid w:val="00870DA9"/>
    <w:rsid w:val="00871828"/>
    <w:rsid w:val="008750A0"/>
    <w:rsid w:val="008754F5"/>
    <w:rsid w:val="00876162"/>
    <w:rsid w:val="00882636"/>
    <w:rsid w:val="008832B1"/>
    <w:rsid w:val="008858CC"/>
    <w:rsid w:val="008860FA"/>
    <w:rsid w:val="00887AE4"/>
    <w:rsid w:val="00890070"/>
    <w:rsid w:val="00890265"/>
    <w:rsid w:val="0089210D"/>
    <w:rsid w:val="00897CEE"/>
    <w:rsid w:val="008A7C06"/>
    <w:rsid w:val="008A7FE5"/>
    <w:rsid w:val="008B0FAB"/>
    <w:rsid w:val="008B22C4"/>
    <w:rsid w:val="008B3BE2"/>
    <w:rsid w:val="008B49F3"/>
    <w:rsid w:val="008B6F14"/>
    <w:rsid w:val="008B710A"/>
    <w:rsid w:val="008C02C0"/>
    <w:rsid w:val="008C11F6"/>
    <w:rsid w:val="008C4E06"/>
    <w:rsid w:val="008C560E"/>
    <w:rsid w:val="008C64F5"/>
    <w:rsid w:val="008C7615"/>
    <w:rsid w:val="008D3B20"/>
    <w:rsid w:val="008D464A"/>
    <w:rsid w:val="008D5569"/>
    <w:rsid w:val="008D5C15"/>
    <w:rsid w:val="008E1542"/>
    <w:rsid w:val="008E3CDD"/>
    <w:rsid w:val="009013EB"/>
    <w:rsid w:val="00901CA6"/>
    <w:rsid w:val="00903DAC"/>
    <w:rsid w:val="00914991"/>
    <w:rsid w:val="00914ED4"/>
    <w:rsid w:val="00923223"/>
    <w:rsid w:val="00923A05"/>
    <w:rsid w:val="009246CD"/>
    <w:rsid w:val="00924B73"/>
    <w:rsid w:val="00924E48"/>
    <w:rsid w:val="009252CD"/>
    <w:rsid w:val="0092682C"/>
    <w:rsid w:val="00926EB2"/>
    <w:rsid w:val="00927B48"/>
    <w:rsid w:val="00927DC8"/>
    <w:rsid w:val="00932F6A"/>
    <w:rsid w:val="00940B17"/>
    <w:rsid w:val="009411CE"/>
    <w:rsid w:val="00941262"/>
    <w:rsid w:val="00941A28"/>
    <w:rsid w:val="00943D7E"/>
    <w:rsid w:val="00945359"/>
    <w:rsid w:val="009476C9"/>
    <w:rsid w:val="00951389"/>
    <w:rsid w:val="0095169B"/>
    <w:rsid w:val="009618AB"/>
    <w:rsid w:val="00964A29"/>
    <w:rsid w:val="00966CB4"/>
    <w:rsid w:val="00966EFC"/>
    <w:rsid w:val="00967B1C"/>
    <w:rsid w:val="00971D20"/>
    <w:rsid w:val="00977B0F"/>
    <w:rsid w:val="00987AA5"/>
    <w:rsid w:val="009913EC"/>
    <w:rsid w:val="00992A0A"/>
    <w:rsid w:val="0099636D"/>
    <w:rsid w:val="00997C2A"/>
    <w:rsid w:val="009A206C"/>
    <w:rsid w:val="009A4B50"/>
    <w:rsid w:val="009A4E93"/>
    <w:rsid w:val="009B09C6"/>
    <w:rsid w:val="009B3523"/>
    <w:rsid w:val="009B607D"/>
    <w:rsid w:val="009B62A3"/>
    <w:rsid w:val="009B6BF4"/>
    <w:rsid w:val="009C45F0"/>
    <w:rsid w:val="009C4694"/>
    <w:rsid w:val="009C46B5"/>
    <w:rsid w:val="009D152A"/>
    <w:rsid w:val="009D4FC1"/>
    <w:rsid w:val="009D7658"/>
    <w:rsid w:val="009D79A6"/>
    <w:rsid w:val="009E15D9"/>
    <w:rsid w:val="009E288B"/>
    <w:rsid w:val="009E577C"/>
    <w:rsid w:val="009E7E47"/>
    <w:rsid w:val="009F6623"/>
    <w:rsid w:val="009F6F0D"/>
    <w:rsid w:val="00A00C40"/>
    <w:rsid w:val="00A02026"/>
    <w:rsid w:val="00A05E88"/>
    <w:rsid w:val="00A06DBC"/>
    <w:rsid w:val="00A163C6"/>
    <w:rsid w:val="00A1645C"/>
    <w:rsid w:val="00A26870"/>
    <w:rsid w:val="00A34B98"/>
    <w:rsid w:val="00A34C69"/>
    <w:rsid w:val="00A350E4"/>
    <w:rsid w:val="00A35893"/>
    <w:rsid w:val="00A35D7F"/>
    <w:rsid w:val="00A4091A"/>
    <w:rsid w:val="00A42DAC"/>
    <w:rsid w:val="00A435B9"/>
    <w:rsid w:val="00A50719"/>
    <w:rsid w:val="00A516B5"/>
    <w:rsid w:val="00A518DC"/>
    <w:rsid w:val="00A52C59"/>
    <w:rsid w:val="00A53E79"/>
    <w:rsid w:val="00A5592E"/>
    <w:rsid w:val="00A56387"/>
    <w:rsid w:val="00A611AF"/>
    <w:rsid w:val="00A62E66"/>
    <w:rsid w:val="00A66E1E"/>
    <w:rsid w:val="00A66E70"/>
    <w:rsid w:val="00A75DBD"/>
    <w:rsid w:val="00A774F2"/>
    <w:rsid w:val="00A8566C"/>
    <w:rsid w:val="00A870A4"/>
    <w:rsid w:val="00A87570"/>
    <w:rsid w:val="00A955C2"/>
    <w:rsid w:val="00AB0015"/>
    <w:rsid w:val="00AB2AE8"/>
    <w:rsid w:val="00AB50CF"/>
    <w:rsid w:val="00AB5D33"/>
    <w:rsid w:val="00AC3C12"/>
    <w:rsid w:val="00AC3EAB"/>
    <w:rsid w:val="00AC46DD"/>
    <w:rsid w:val="00AC491C"/>
    <w:rsid w:val="00AC6DEE"/>
    <w:rsid w:val="00AD3F08"/>
    <w:rsid w:val="00AD64EB"/>
    <w:rsid w:val="00AD7E9E"/>
    <w:rsid w:val="00AE187D"/>
    <w:rsid w:val="00AE2B83"/>
    <w:rsid w:val="00AF1EFC"/>
    <w:rsid w:val="00AF6F9D"/>
    <w:rsid w:val="00B03549"/>
    <w:rsid w:val="00B043CE"/>
    <w:rsid w:val="00B055BE"/>
    <w:rsid w:val="00B07480"/>
    <w:rsid w:val="00B0766D"/>
    <w:rsid w:val="00B1123D"/>
    <w:rsid w:val="00B11368"/>
    <w:rsid w:val="00B13036"/>
    <w:rsid w:val="00B1381B"/>
    <w:rsid w:val="00B178B7"/>
    <w:rsid w:val="00B21E79"/>
    <w:rsid w:val="00B2534C"/>
    <w:rsid w:val="00B26363"/>
    <w:rsid w:val="00B307A1"/>
    <w:rsid w:val="00B34B14"/>
    <w:rsid w:val="00B35DFA"/>
    <w:rsid w:val="00B37590"/>
    <w:rsid w:val="00B422E0"/>
    <w:rsid w:val="00B47351"/>
    <w:rsid w:val="00B47745"/>
    <w:rsid w:val="00B51B4D"/>
    <w:rsid w:val="00B52865"/>
    <w:rsid w:val="00B551FE"/>
    <w:rsid w:val="00B5564A"/>
    <w:rsid w:val="00B55A84"/>
    <w:rsid w:val="00B572AF"/>
    <w:rsid w:val="00B7063E"/>
    <w:rsid w:val="00B7142D"/>
    <w:rsid w:val="00B76AD9"/>
    <w:rsid w:val="00B857C5"/>
    <w:rsid w:val="00B873DD"/>
    <w:rsid w:val="00B92A15"/>
    <w:rsid w:val="00B964F4"/>
    <w:rsid w:val="00B96EB9"/>
    <w:rsid w:val="00BA0982"/>
    <w:rsid w:val="00BA43C7"/>
    <w:rsid w:val="00BA4B3B"/>
    <w:rsid w:val="00BA56AE"/>
    <w:rsid w:val="00BA60FA"/>
    <w:rsid w:val="00BA75F8"/>
    <w:rsid w:val="00BB2485"/>
    <w:rsid w:val="00BB3C3C"/>
    <w:rsid w:val="00BB4888"/>
    <w:rsid w:val="00BB5062"/>
    <w:rsid w:val="00BB59B8"/>
    <w:rsid w:val="00BB7124"/>
    <w:rsid w:val="00BB736B"/>
    <w:rsid w:val="00BC3328"/>
    <w:rsid w:val="00BC33C5"/>
    <w:rsid w:val="00BC3B30"/>
    <w:rsid w:val="00BC4A9F"/>
    <w:rsid w:val="00BC637A"/>
    <w:rsid w:val="00BD0F2A"/>
    <w:rsid w:val="00BD17C4"/>
    <w:rsid w:val="00BD61C3"/>
    <w:rsid w:val="00BE02FF"/>
    <w:rsid w:val="00BE13C0"/>
    <w:rsid w:val="00BE2120"/>
    <w:rsid w:val="00BE24EF"/>
    <w:rsid w:val="00BE716C"/>
    <w:rsid w:val="00BE72CB"/>
    <w:rsid w:val="00BF2465"/>
    <w:rsid w:val="00BF3836"/>
    <w:rsid w:val="00BF6D3B"/>
    <w:rsid w:val="00C00C6D"/>
    <w:rsid w:val="00C01226"/>
    <w:rsid w:val="00C013A4"/>
    <w:rsid w:val="00C033B8"/>
    <w:rsid w:val="00C04E22"/>
    <w:rsid w:val="00C10936"/>
    <w:rsid w:val="00C16D92"/>
    <w:rsid w:val="00C22AC5"/>
    <w:rsid w:val="00C25D72"/>
    <w:rsid w:val="00C30138"/>
    <w:rsid w:val="00C31745"/>
    <w:rsid w:val="00C31FB8"/>
    <w:rsid w:val="00C34384"/>
    <w:rsid w:val="00C36977"/>
    <w:rsid w:val="00C379E0"/>
    <w:rsid w:val="00C40324"/>
    <w:rsid w:val="00C447ED"/>
    <w:rsid w:val="00C5252E"/>
    <w:rsid w:val="00C52F0D"/>
    <w:rsid w:val="00C54AA4"/>
    <w:rsid w:val="00C57E28"/>
    <w:rsid w:val="00C6129B"/>
    <w:rsid w:val="00C61E92"/>
    <w:rsid w:val="00C62262"/>
    <w:rsid w:val="00C74AC8"/>
    <w:rsid w:val="00C76011"/>
    <w:rsid w:val="00C7704A"/>
    <w:rsid w:val="00C81653"/>
    <w:rsid w:val="00C82925"/>
    <w:rsid w:val="00C8549D"/>
    <w:rsid w:val="00C947C6"/>
    <w:rsid w:val="00C961B6"/>
    <w:rsid w:val="00CA4BE2"/>
    <w:rsid w:val="00CA52A9"/>
    <w:rsid w:val="00CA7874"/>
    <w:rsid w:val="00CB2C29"/>
    <w:rsid w:val="00CB654A"/>
    <w:rsid w:val="00CC023F"/>
    <w:rsid w:val="00CC0266"/>
    <w:rsid w:val="00CC0318"/>
    <w:rsid w:val="00CC377E"/>
    <w:rsid w:val="00CC5420"/>
    <w:rsid w:val="00CC67DE"/>
    <w:rsid w:val="00CD1BBC"/>
    <w:rsid w:val="00CD1BE4"/>
    <w:rsid w:val="00CD3ACD"/>
    <w:rsid w:val="00CD433D"/>
    <w:rsid w:val="00CD52D8"/>
    <w:rsid w:val="00CD7857"/>
    <w:rsid w:val="00CE0521"/>
    <w:rsid w:val="00CE0C47"/>
    <w:rsid w:val="00CE2993"/>
    <w:rsid w:val="00CE3E33"/>
    <w:rsid w:val="00CF0023"/>
    <w:rsid w:val="00CF0604"/>
    <w:rsid w:val="00CF06C5"/>
    <w:rsid w:val="00CF3DB5"/>
    <w:rsid w:val="00CF54E0"/>
    <w:rsid w:val="00CF7D52"/>
    <w:rsid w:val="00D15C47"/>
    <w:rsid w:val="00D17633"/>
    <w:rsid w:val="00D178E4"/>
    <w:rsid w:val="00D20946"/>
    <w:rsid w:val="00D20FF5"/>
    <w:rsid w:val="00D21D56"/>
    <w:rsid w:val="00D25292"/>
    <w:rsid w:val="00D2675D"/>
    <w:rsid w:val="00D30F60"/>
    <w:rsid w:val="00D353EE"/>
    <w:rsid w:val="00D35F41"/>
    <w:rsid w:val="00D36C2F"/>
    <w:rsid w:val="00D426C8"/>
    <w:rsid w:val="00D43F11"/>
    <w:rsid w:val="00D45466"/>
    <w:rsid w:val="00D45A16"/>
    <w:rsid w:val="00D534D8"/>
    <w:rsid w:val="00D5566E"/>
    <w:rsid w:val="00D55CA0"/>
    <w:rsid w:val="00D564DD"/>
    <w:rsid w:val="00D5699A"/>
    <w:rsid w:val="00D5713D"/>
    <w:rsid w:val="00D6661A"/>
    <w:rsid w:val="00D716FA"/>
    <w:rsid w:val="00D762D4"/>
    <w:rsid w:val="00D77597"/>
    <w:rsid w:val="00D80447"/>
    <w:rsid w:val="00D848C3"/>
    <w:rsid w:val="00D949EA"/>
    <w:rsid w:val="00D95F83"/>
    <w:rsid w:val="00D97407"/>
    <w:rsid w:val="00DA29C6"/>
    <w:rsid w:val="00DA2B3C"/>
    <w:rsid w:val="00DA4568"/>
    <w:rsid w:val="00DA57A5"/>
    <w:rsid w:val="00DA7B5D"/>
    <w:rsid w:val="00DB271C"/>
    <w:rsid w:val="00DB2D01"/>
    <w:rsid w:val="00DC066A"/>
    <w:rsid w:val="00DC47FE"/>
    <w:rsid w:val="00DD1158"/>
    <w:rsid w:val="00DD3C40"/>
    <w:rsid w:val="00DE47D8"/>
    <w:rsid w:val="00DE719B"/>
    <w:rsid w:val="00DE7862"/>
    <w:rsid w:val="00DF2405"/>
    <w:rsid w:val="00DF505C"/>
    <w:rsid w:val="00DF6EAF"/>
    <w:rsid w:val="00DF74AD"/>
    <w:rsid w:val="00E01553"/>
    <w:rsid w:val="00E05D63"/>
    <w:rsid w:val="00E202C2"/>
    <w:rsid w:val="00E20EED"/>
    <w:rsid w:val="00E24272"/>
    <w:rsid w:val="00E32AA4"/>
    <w:rsid w:val="00E425DC"/>
    <w:rsid w:val="00E44D11"/>
    <w:rsid w:val="00E462D5"/>
    <w:rsid w:val="00E54973"/>
    <w:rsid w:val="00E55FDE"/>
    <w:rsid w:val="00E64F92"/>
    <w:rsid w:val="00E65F6E"/>
    <w:rsid w:val="00E7210D"/>
    <w:rsid w:val="00E743C2"/>
    <w:rsid w:val="00E77943"/>
    <w:rsid w:val="00E815B1"/>
    <w:rsid w:val="00E82322"/>
    <w:rsid w:val="00E823FB"/>
    <w:rsid w:val="00E84C55"/>
    <w:rsid w:val="00E9055F"/>
    <w:rsid w:val="00E930CA"/>
    <w:rsid w:val="00E932F7"/>
    <w:rsid w:val="00EA1312"/>
    <w:rsid w:val="00EA16F0"/>
    <w:rsid w:val="00EA6218"/>
    <w:rsid w:val="00EA7CD7"/>
    <w:rsid w:val="00EB0993"/>
    <w:rsid w:val="00EB1DBA"/>
    <w:rsid w:val="00EB3873"/>
    <w:rsid w:val="00EB6A6F"/>
    <w:rsid w:val="00EB702F"/>
    <w:rsid w:val="00EC0466"/>
    <w:rsid w:val="00EC1095"/>
    <w:rsid w:val="00EC4277"/>
    <w:rsid w:val="00EC447B"/>
    <w:rsid w:val="00EC47D4"/>
    <w:rsid w:val="00EC5894"/>
    <w:rsid w:val="00EC6E51"/>
    <w:rsid w:val="00ED5896"/>
    <w:rsid w:val="00ED763E"/>
    <w:rsid w:val="00EE0674"/>
    <w:rsid w:val="00EE2E2B"/>
    <w:rsid w:val="00EE3845"/>
    <w:rsid w:val="00EE3B71"/>
    <w:rsid w:val="00EE7F42"/>
    <w:rsid w:val="00EF3EC3"/>
    <w:rsid w:val="00F053D4"/>
    <w:rsid w:val="00F06787"/>
    <w:rsid w:val="00F06F7B"/>
    <w:rsid w:val="00F165CB"/>
    <w:rsid w:val="00F2780F"/>
    <w:rsid w:val="00F331EC"/>
    <w:rsid w:val="00F351FC"/>
    <w:rsid w:val="00F378DC"/>
    <w:rsid w:val="00F4039C"/>
    <w:rsid w:val="00F41AF3"/>
    <w:rsid w:val="00F51EDC"/>
    <w:rsid w:val="00F52720"/>
    <w:rsid w:val="00F625BC"/>
    <w:rsid w:val="00F64713"/>
    <w:rsid w:val="00F64C9B"/>
    <w:rsid w:val="00F64DFF"/>
    <w:rsid w:val="00F66BBD"/>
    <w:rsid w:val="00F6732B"/>
    <w:rsid w:val="00F67812"/>
    <w:rsid w:val="00F72A15"/>
    <w:rsid w:val="00F735CD"/>
    <w:rsid w:val="00F75B3B"/>
    <w:rsid w:val="00F76589"/>
    <w:rsid w:val="00F768A8"/>
    <w:rsid w:val="00F819FB"/>
    <w:rsid w:val="00F81BF1"/>
    <w:rsid w:val="00F92EDF"/>
    <w:rsid w:val="00F940D3"/>
    <w:rsid w:val="00F96817"/>
    <w:rsid w:val="00F97EDD"/>
    <w:rsid w:val="00FA3AC6"/>
    <w:rsid w:val="00FA47EF"/>
    <w:rsid w:val="00FA52AD"/>
    <w:rsid w:val="00FB099B"/>
    <w:rsid w:val="00FB111E"/>
    <w:rsid w:val="00FB1939"/>
    <w:rsid w:val="00FB490F"/>
    <w:rsid w:val="00FC1478"/>
    <w:rsid w:val="00FC4D08"/>
    <w:rsid w:val="00FE11C0"/>
    <w:rsid w:val="00FF457D"/>
    <w:rsid w:val="00FF48CD"/>
    <w:rsid w:val="2504D42E"/>
    <w:rsid w:val="3F44D7B0"/>
    <w:rsid w:val="5D489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E020"/>
  <w14:defaultImageDpi w14:val="32767"/>
  <w15:chartTrackingRefBased/>
  <w15:docId w15:val="{8CEC4B76-B453-C942-9408-3807558F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29"/>
    <w:rPr>
      <w:rFonts w:ascii="Century Gothic" w:hAnsi="Century Gothic"/>
      <w:sz w:val="20"/>
      <w:szCs w:val="20"/>
    </w:rPr>
  </w:style>
  <w:style w:type="paragraph" w:styleId="Heading1">
    <w:name w:val="heading 1"/>
    <w:basedOn w:val="Normal"/>
    <w:next w:val="Normal"/>
    <w:link w:val="Heading1Char"/>
    <w:uiPriority w:val="9"/>
    <w:qFormat/>
    <w:rsid w:val="00964A29"/>
    <w:pPr>
      <w:outlineLvl w:val="0"/>
    </w:pPr>
    <w:rPr>
      <w:b/>
      <w:bCs/>
      <w:sz w:val="40"/>
      <w:szCs w:val="40"/>
    </w:rPr>
  </w:style>
  <w:style w:type="paragraph" w:styleId="Heading2">
    <w:name w:val="heading 2"/>
    <w:basedOn w:val="Normal"/>
    <w:next w:val="Normal"/>
    <w:link w:val="Heading2Char"/>
    <w:uiPriority w:val="9"/>
    <w:unhideWhenUsed/>
    <w:qFormat/>
    <w:rsid w:val="00964A29"/>
    <w:pPr>
      <w:outlineLvl w:val="1"/>
    </w:pPr>
    <w:rPr>
      <w:b/>
      <w:bCs/>
      <w:sz w:val="32"/>
      <w:szCs w:val="32"/>
    </w:rPr>
  </w:style>
  <w:style w:type="paragraph" w:styleId="Heading3">
    <w:name w:val="heading 3"/>
    <w:basedOn w:val="Normal"/>
    <w:next w:val="Normal"/>
    <w:link w:val="Heading3Char"/>
    <w:uiPriority w:val="9"/>
    <w:unhideWhenUsed/>
    <w:qFormat/>
    <w:rsid w:val="00964A29"/>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413"/>
    <w:pPr>
      <w:tabs>
        <w:tab w:val="center" w:pos="4680"/>
        <w:tab w:val="right" w:pos="9360"/>
      </w:tabs>
    </w:pPr>
  </w:style>
  <w:style w:type="character" w:customStyle="1" w:styleId="HeaderChar">
    <w:name w:val="Header Char"/>
    <w:basedOn w:val="DefaultParagraphFont"/>
    <w:link w:val="Header"/>
    <w:uiPriority w:val="99"/>
    <w:rsid w:val="00671413"/>
  </w:style>
  <w:style w:type="paragraph" w:styleId="Footer">
    <w:name w:val="footer"/>
    <w:basedOn w:val="Normal"/>
    <w:link w:val="FooterChar"/>
    <w:uiPriority w:val="99"/>
    <w:unhideWhenUsed/>
    <w:rsid w:val="00671413"/>
    <w:pPr>
      <w:tabs>
        <w:tab w:val="center" w:pos="4680"/>
        <w:tab w:val="right" w:pos="9360"/>
      </w:tabs>
    </w:pPr>
  </w:style>
  <w:style w:type="character" w:customStyle="1" w:styleId="FooterChar">
    <w:name w:val="Footer Char"/>
    <w:basedOn w:val="DefaultParagraphFont"/>
    <w:link w:val="Footer"/>
    <w:uiPriority w:val="99"/>
    <w:rsid w:val="00671413"/>
  </w:style>
  <w:style w:type="table" w:styleId="TableGrid">
    <w:name w:val="Table Grid"/>
    <w:basedOn w:val="TableNormal"/>
    <w:uiPriority w:val="39"/>
    <w:rsid w:val="0068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A29"/>
    <w:rPr>
      <w:rFonts w:ascii="Century Gothic" w:hAnsi="Century Gothic"/>
      <w:b/>
      <w:bCs/>
      <w:sz w:val="40"/>
      <w:szCs w:val="40"/>
    </w:rPr>
  </w:style>
  <w:style w:type="character" w:customStyle="1" w:styleId="Heading2Char">
    <w:name w:val="Heading 2 Char"/>
    <w:basedOn w:val="DefaultParagraphFont"/>
    <w:link w:val="Heading2"/>
    <w:uiPriority w:val="9"/>
    <w:rsid w:val="00964A29"/>
    <w:rPr>
      <w:rFonts w:ascii="Century Gothic" w:hAnsi="Century Gothic"/>
      <w:b/>
      <w:bCs/>
      <w:sz w:val="32"/>
      <w:szCs w:val="32"/>
    </w:rPr>
  </w:style>
  <w:style w:type="character" w:customStyle="1" w:styleId="Heading3Char">
    <w:name w:val="Heading 3 Char"/>
    <w:basedOn w:val="DefaultParagraphFont"/>
    <w:link w:val="Heading3"/>
    <w:uiPriority w:val="9"/>
    <w:rsid w:val="00964A29"/>
    <w:rPr>
      <w:rFonts w:ascii="Century Gothic" w:hAnsi="Century Gothic"/>
      <w:b/>
      <w:bCs/>
    </w:rPr>
  </w:style>
  <w:style w:type="paragraph" w:styleId="Revision">
    <w:name w:val="Revision"/>
    <w:hidden/>
    <w:uiPriority w:val="99"/>
    <w:semiHidden/>
    <w:rsid w:val="001E6BB9"/>
    <w:rPr>
      <w:rFonts w:ascii="Century Gothic" w:hAnsi="Century Gothic"/>
      <w:sz w:val="20"/>
      <w:szCs w:val="20"/>
    </w:rPr>
  </w:style>
  <w:style w:type="paragraph" w:styleId="ListParagraph">
    <w:name w:val="List Paragraph"/>
    <w:basedOn w:val="Normal"/>
    <w:uiPriority w:val="34"/>
    <w:qFormat/>
    <w:rsid w:val="00D426C8"/>
    <w:pPr>
      <w:ind w:left="720"/>
      <w:contextualSpacing/>
    </w:pPr>
  </w:style>
  <w:style w:type="character" w:styleId="CommentReference">
    <w:name w:val="annotation reference"/>
    <w:basedOn w:val="DefaultParagraphFont"/>
    <w:uiPriority w:val="99"/>
    <w:semiHidden/>
    <w:unhideWhenUsed/>
    <w:rsid w:val="00156EE4"/>
    <w:rPr>
      <w:sz w:val="16"/>
      <w:szCs w:val="16"/>
    </w:rPr>
  </w:style>
  <w:style w:type="paragraph" w:styleId="CommentText">
    <w:name w:val="annotation text"/>
    <w:basedOn w:val="Normal"/>
    <w:link w:val="CommentTextChar"/>
    <w:uiPriority w:val="99"/>
    <w:unhideWhenUsed/>
    <w:rsid w:val="00156EE4"/>
  </w:style>
  <w:style w:type="character" w:customStyle="1" w:styleId="CommentTextChar">
    <w:name w:val="Comment Text Char"/>
    <w:basedOn w:val="DefaultParagraphFont"/>
    <w:link w:val="CommentText"/>
    <w:uiPriority w:val="99"/>
    <w:rsid w:val="00156EE4"/>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56EE4"/>
    <w:rPr>
      <w:b/>
      <w:bCs/>
    </w:rPr>
  </w:style>
  <w:style w:type="character" w:customStyle="1" w:styleId="CommentSubjectChar">
    <w:name w:val="Comment Subject Char"/>
    <w:basedOn w:val="CommentTextChar"/>
    <w:link w:val="CommentSubject"/>
    <w:uiPriority w:val="99"/>
    <w:semiHidden/>
    <w:rsid w:val="00156EE4"/>
    <w:rPr>
      <w:rFonts w:ascii="Century Gothic" w:hAnsi="Century Gothic"/>
      <w:b/>
      <w:bCs/>
      <w:sz w:val="20"/>
      <w:szCs w:val="20"/>
    </w:rPr>
  </w:style>
  <w:style w:type="paragraph" w:styleId="BalloonText">
    <w:name w:val="Balloon Text"/>
    <w:basedOn w:val="Normal"/>
    <w:link w:val="BalloonTextChar"/>
    <w:uiPriority w:val="99"/>
    <w:semiHidden/>
    <w:unhideWhenUsed/>
    <w:rsid w:val="00156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E4"/>
    <w:rPr>
      <w:rFonts w:ascii="Segoe UI" w:hAnsi="Segoe UI" w:cs="Segoe UI"/>
      <w:sz w:val="18"/>
      <w:szCs w:val="18"/>
    </w:rPr>
  </w:style>
  <w:style w:type="character" w:styleId="Hyperlink">
    <w:name w:val="Hyperlink"/>
    <w:basedOn w:val="DefaultParagraphFont"/>
    <w:uiPriority w:val="99"/>
    <w:unhideWhenUsed/>
    <w:rsid w:val="00C8549D"/>
    <w:rPr>
      <w:color w:val="0563C1" w:themeColor="hyperlink"/>
      <w:u w:val="single"/>
    </w:rPr>
  </w:style>
  <w:style w:type="character" w:customStyle="1" w:styleId="UnresolvedMention1">
    <w:name w:val="Unresolved Mention1"/>
    <w:basedOn w:val="DefaultParagraphFont"/>
    <w:uiPriority w:val="99"/>
    <w:semiHidden/>
    <w:unhideWhenUsed/>
    <w:rsid w:val="00C8549D"/>
    <w:rPr>
      <w:color w:val="605E5C"/>
      <w:shd w:val="clear" w:color="auto" w:fill="E1DFDD"/>
    </w:rPr>
  </w:style>
  <w:style w:type="character" w:styleId="FollowedHyperlink">
    <w:name w:val="FollowedHyperlink"/>
    <w:basedOn w:val="DefaultParagraphFont"/>
    <w:uiPriority w:val="99"/>
    <w:semiHidden/>
    <w:unhideWhenUsed/>
    <w:rsid w:val="002D6222"/>
    <w:rPr>
      <w:color w:val="954F72" w:themeColor="followedHyperlink"/>
      <w:u w:val="single"/>
    </w:rPr>
  </w:style>
  <w:style w:type="paragraph" w:styleId="Caption">
    <w:name w:val="caption"/>
    <w:basedOn w:val="Normal"/>
    <w:next w:val="Normal"/>
    <w:uiPriority w:val="35"/>
    <w:unhideWhenUsed/>
    <w:qFormat/>
    <w:rsid w:val="00A955C2"/>
    <w:pPr>
      <w:spacing w:after="200"/>
    </w:pPr>
    <w:rPr>
      <w:i/>
      <w:iCs/>
      <w:color w:val="44546A" w:themeColor="text2"/>
      <w:sz w:val="18"/>
      <w:szCs w:val="18"/>
    </w:rPr>
  </w:style>
  <w:style w:type="table" w:customStyle="1" w:styleId="TableGrid1">
    <w:name w:val="Table Grid1"/>
    <w:basedOn w:val="TableNormal"/>
    <w:next w:val="TableGrid"/>
    <w:uiPriority w:val="39"/>
    <w:rsid w:val="0035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7B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13">
      <w:bodyDiv w:val="1"/>
      <w:marLeft w:val="0"/>
      <w:marRight w:val="0"/>
      <w:marTop w:val="0"/>
      <w:marBottom w:val="0"/>
      <w:divBdr>
        <w:top w:val="none" w:sz="0" w:space="0" w:color="auto"/>
        <w:left w:val="none" w:sz="0" w:space="0" w:color="auto"/>
        <w:bottom w:val="none" w:sz="0" w:space="0" w:color="auto"/>
        <w:right w:val="none" w:sz="0" w:space="0" w:color="auto"/>
      </w:divBdr>
    </w:div>
    <w:div w:id="304360978">
      <w:bodyDiv w:val="1"/>
      <w:marLeft w:val="0"/>
      <w:marRight w:val="0"/>
      <w:marTop w:val="0"/>
      <w:marBottom w:val="0"/>
      <w:divBdr>
        <w:top w:val="none" w:sz="0" w:space="0" w:color="auto"/>
        <w:left w:val="none" w:sz="0" w:space="0" w:color="auto"/>
        <w:bottom w:val="none" w:sz="0" w:space="0" w:color="auto"/>
        <w:right w:val="none" w:sz="0" w:space="0" w:color="auto"/>
      </w:divBdr>
      <w:divsChild>
        <w:div w:id="321933351">
          <w:marLeft w:val="446"/>
          <w:marRight w:val="0"/>
          <w:marTop w:val="0"/>
          <w:marBottom w:val="0"/>
          <w:divBdr>
            <w:top w:val="none" w:sz="0" w:space="0" w:color="auto"/>
            <w:left w:val="none" w:sz="0" w:space="0" w:color="auto"/>
            <w:bottom w:val="none" w:sz="0" w:space="0" w:color="auto"/>
            <w:right w:val="none" w:sz="0" w:space="0" w:color="auto"/>
          </w:divBdr>
        </w:div>
        <w:div w:id="2071609675">
          <w:marLeft w:val="446"/>
          <w:marRight w:val="0"/>
          <w:marTop w:val="0"/>
          <w:marBottom w:val="0"/>
          <w:divBdr>
            <w:top w:val="none" w:sz="0" w:space="0" w:color="auto"/>
            <w:left w:val="none" w:sz="0" w:space="0" w:color="auto"/>
            <w:bottom w:val="none" w:sz="0" w:space="0" w:color="auto"/>
            <w:right w:val="none" w:sz="0" w:space="0" w:color="auto"/>
          </w:divBdr>
        </w:div>
        <w:div w:id="766389861">
          <w:marLeft w:val="446"/>
          <w:marRight w:val="0"/>
          <w:marTop w:val="0"/>
          <w:marBottom w:val="0"/>
          <w:divBdr>
            <w:top w:val="none" w:sz="0" w:space="0" w:color="auto"/>
            <w:left w:val="none" w:sz="0" w:space="0" w:color="auto"/>
            <w:bottom w:val="none" w:sz="0" w:space="0" w:color="auto"/>
            <w:right w:val="none" w:sz="0" w:space="0" w:color="auto"/>
          </w:divBdr>
        </w:div>
        <w:div w:id="208108071">
          <w:marLeft w:val="446"/>
          <w:marRight w:val="0"/>
          <w:marTop w:val="0"/>
          <w:marBottom w:val="0"/>
          <w:divBdr>
            <w:top w:val="none" w:sz="0" w:space="0" w:color="auto"/>
            <w:left w:val="none" w:sz="0" w:space="0" w:color="auto"/>
            <w:bottom w:val="none" w:sz="0" w:space="0" w:color="auto"/>
            <w:right w:val="none" w:sz="0" w:space="0" w:color="auto"/>
          </w:divBdr>
        </w:div>
        <w:div w:id="890309929">
          <w:marLeft w:val="446"/>
          <w:marRight w:val="0"/>
          <w:marTop w:val="0"/>
          <w:marBottom w:val="0"/>
          <w:divBdr>
            <w:top w:val="none" w:sz="0" w:space="0" w:color="auto"/>
            <w:left w:val="none" w:sz="0" w:space="0" w:color="auto"/>
            <w:bottom w:val="none" w:sz="0" w:space="0" w:color="auto"/>
            <w:right w:val="none" w:sz="0" w:space="0" w:color="auto"/>
          </w:divBdr>
        </w:div>
        <w:div w:id="1232497091">
          <w:marLeft w:val="446"/>
          <w:marRight w:val="0"/>
          <w:marTop w:val="0"/>
          <w:marBottom w:val="0"/>
          <w:divBdr>
            <w:top w:val="none" w:sz="0" w:space="0" w:color="auto"/>
            <w:left w:val="none" w:sz="0" w:space="0" w:color="auto"/>
            <w:bottom w:val="none" w:sz="0" w:space="0" w:color="auto"/>
            <w:right w:val="none" w:sz="0" w:space="0" w:color="auto"/>
          </w:divBdr>
        </w:div>
      </w:divsChild>
    </w:div>
    <w:div w:id="685208144">
      <w:bodyDiv w:val="1"/>
      <w:marLeft w:val="0"/>
      <w:marRight w:val="0"/>
      <w:marTop w:val="0"/>
      <w:marBottom w:val="0"/>
      <w:divBdr>
        <w:top w:val="none" w:sz="0" w:space="0" w:color="auto"/>
        <w:left w:val="none" w:sz="0" w:space="0" w:color="auto"/>
        <w:bottom w:val="none" w:sz="0" w:space="0" w:color="auto"/>
        <w:right w:val="none" w:sz="0" w:space="0" w:color="auto"/>
      </w:divBdr>
    </w:div>
    <w:div w:id="794981382">
      <w:bodyDiv w:val="1"/>
      <w:marLeft w:val="0"/>
      <w:marRight w:val="0"/>
      <w:marTop w:val="0"/>
      <w:marBottom w:val="0"/>
      <w:divBdr>
        <w:top w:val="none" w:sz="0" w:space="0" w:color="auto"/>
        <w:left w:val="none" w:sz="0" w:space="0" w:color="auto"/>
        <w:bottom w:val="none" w:sz="0" w:space="0" w:color="auto"/>
        <w:right w:val="none" w:sz="0" w:space="0" w:color="auto"/>
      </w:divBdr>
      <w:divsChild>
        <w:div w:id="972902644">
          <w:marLeft w:val="446"/>
          <w:marRight w:val="0"/>
          <w:marTop w:val="200"/>
          <w:marBottom w:val="0"/>
          <w:divBdr>
            <w:top w:val="none" w:sz="0" w:space="0" w:color="auto"/>
            <w:left w:val="none" w:sz="0" w:space="0" w:color="auto"/>
            <w:bottom w:val="none" w:sz="0" w:space="0" w:color="auto"/>
            <w:right w:val="none" w:sz="0" w:space="0" w:color="auto"/>
          </w:divBdr>
        </w:div>
      </w:divsChild>
    </w:div>
    <w:div w:id="1283923247">
      <w:bodyDiv w:val="1"/>
      <w:marLeft w:val="0"/>
      <w:marRight w:val="0"/>
      <w:marTop w:val="0"/>
      <w:marBottom w:val="0"/>
      <w:divBdr>
        <w:top w:val="none" w:sz="0" w:space="0" w:color="auto"/>
        <w:left w:val="none" w:sz="0" w:space="0" w:color="auto"/>
        <w:bottom w:val="none" w:sz="0" w:space="0" w:color="auto"/>
        <w:right w:val="none" w:sz="0" w:space="0" w:color="auto"/>
      </w:divBdr>
      <w:divsChild>
        <w:div w:id="801579121">
          <w:marLeft w:val="446"/>
          <w:marRight w:val="0"/>
          <w:marTop w:val="0"/>
          <w:marBottom w:val="0"/>
          <w:divBdr>
            <w:top w:val="none" w:sz="0" w:space="0" w:color="auto"/>
            <w:left w:val="none" w:sz="0" w:space="0" w:color="auto"/>
            <w:bottom w:val="none" w:sz="0" w:space="0" w:color="auto"/>
            <w:right w:val="none" w:sz="0" w:space="0" w:color="auto"/>
          </w:divBdr>
        </w:div>
        <w:div w:id="1500460088">
          <w:marLeft w:val="446"/>
          <w:marRight w:val="0"/>
          <w:marTop w:val="0"/>
          <w:marBottom w:val="0"/>
          <w:divBdr>
            <w:top w:val="none" w:sz="0" w:space="0" w:color="auto"/>
            <w:left w:val="none" w:sz="0" w:space="0" w:color="auto"/>
            <w:bottom w:val="none" w:sz="0" w:space="0" w:color="auto"/>
            <w:right w:val="none" w:sz="0" w:space="0" w:color="auto"/>
          </w:divBdr>
        </w:div>
        <w:div w:id="799885328">
          <w:marLeft w:val="446"/>
          <w:marRight w:val="0"/>
          <w:marTop w:val="0"/>
          <w:marBottom w:val="0"/>
          <w:divBdr>
            <w:top w:val="none" w:sz="0" w:space="0" w:color="auto"/>
            <w:left w:val="none" w:sz="0" w:space="0" w:color="auto"/>
            <w:bottom w:val="none" w:sz="0" w:space="0" w:color="auto"/>
            <w:right w:val="none" w:sz="0" w:space="0" w:color="auto"/>
          </w:divBdr>
        </w:div>
        <w:div w:id="552935363">
          <w:marLeft w:val="446"/>
          <w:marRight w:val="0"/>
          <w:marTop w:val="0"/>
          <w:marBottom w:val="0"/>
          <w:divBdr>
            <w:top w:val="none" w:sz="0" w:space="0" w:color="auto"/>
            <w:left w:val="none" w:sz="0" w:space="0" w:color="auto"/>
            <w:bottom w:val="none" w:sz="0" w:space="0" w:color="auto"/>
            <w:right w:val="none" w:sz="0" w:space="0" w:color="auto"/>
          </w:divBdr>
        </w:div>
        <w:div w:id="742918561">
          <w:marLeft w:val="446"/>
          <w:marRight w:val="0"/>
          <w:marTop w:val="0"/>
          <w:marBottom w:val="0"/>
          <w:divBdr>
            <w:top w:val="none" w:sz="0" w:space="0" w:color="auto"/>
            <w:left w:val="none" w:sz="0" w:space="0" w:color="auto"/>
            <w:bottom w:val="none" w:sz="0" w:space="0" w:color="auto"/>
            <w:right w:val="none" w:sz="0" w:space="0" w:color="auto"/>
          </w:divBdr>
        </w:div>
        <w:div w:id="1813206758">
          <w:marLeft w:val="446"/>
          <w:marRight w:val="0"/>
          <w:marTop w:val="0"/>
          <w:marBottom w:val="0"/>
          <w:divBdr>
            <w:top w:val="none" w:sz="0" w:space="0" w:color="auto"/>
            <w:left w:val="none" w:sz="0" w:space="0" w:color="auto"/>
            <w:bottom w:val="none" w:sz="0" w:space="0" w:color="auto"/>
            <w:right w:val="none" w:sz="0" w:space="0" w:color="auto"/>
          </w:divBdr>
        </w:div>
      </w:divsChild>
    </w:div>
    <w:div w:id="1716542681">
      <w:bodyDiv w:val="1"/>
      <w:marLeft w:val="0"/>
      <w:marRight w:val="0"/>
      <w:marTop w:val="0"/>
      <w:marBottom w:val="0"/>
      <w:divBdr>
        <w:top w:val="none" w:sz="0" w:space="0" w:color="auto"/>
        <w:left w:val="none" w:sz="0" w:space="0" w:color="auto"/>
        <w:bottom w:val="none" w:sz="0" w:space="0" w:color="auto"/>
        <w:right w:val="none" w:sz="0" w:space="0" w:color="auto"/>
      </w:divBdr>
    </w:div>
    <w:div w:id="1770008711">
      <w:bodyDiv w:val="1"/>
      <w:marLeft w:val="0"/>
      <w:marRight w:val="0"/>
      <w:marTop w:val="0"/>
      <w:marBottom w:val="0"/>
      <w:divBdr>
        <w:top w:val="none" w:sz="0" w:space="0" w:color="auto"/>
        <w:left w:val="none" w:sz="0" w:space="0" w:color="auto"/>
        <w:bottom w:val="none" w:sz="0" w:space="0" w:color="auto"/>
        <w:right w:val="none" w:sz="0" w:space="0" w:color="auto"/>
      </w:divBdr>
    </w:div>
    <w:div w:id="2089692542">
      <w:bodyDiv w:val="1"/>
      <w:marLeft w:val="0"/>
      <w:marRight w:val="0"/>
      <w:marTop w:val="0"/>
      <w:marBottom w:val="0"/>
      <w:divBdr>
        <w:top w:val="none" w:sz="0" w:space="0" w:color="auto"/>
        <w:left w:val="none" w:sz="0" w:space="0" w:color="auto"/>
        <w:bottom w:val="none" w:sz="0" w:space="0" w:color="auto"/>
        <w:right w:val="none" w:sz="0" w:space="0" w:color="auto"/>
      </w:divBdr>
      <w:divsChild>
        <w:div w:id="78757817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0E2BE851FEB64F85574F9C8399C8E5" ma:contentTypeVersion="10" ma:contentTypeDescription="Create a new document." ma:contentTypeScope="" ma:versionID="578fc884e73735d1a48ec7ed309e00a8">
  <xsd:schema xmlns:xsd="http://www.w3.org/2001/XMLSchema" xmlns:xs="http://www.w3.org/2001/XMLSchema" xmlns:p="http://schemas.microsoft.com/office/2006/metadata/properties" xmlns:ns2="03450405-332b-44d0-a8c6-596c49976cad" targetNamespace="http://schemas.microsoft.com/office/2006/metadata/properties" ma:root="true" ma:fieldsID="bd60b3e52bfb90bc70c4705e735af349" ns2:_="">
    <xsd:import namespace="03450405-332b-44d0-a8c6-596c49976c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50405-332b-44d0-a8c6-596c49976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B271D-6714-49AC-A485-CA2C385FFD7B}">
  <ds:schemaRefs>
    <ds:schemaRef ds:uri="http://schemas.microsoft.com/sharepoint/v3/contenttype/forms"/>
  </ds:schemaRefs>
</ds:datastoreItem>
</file>

<file path=customXml/itemProps2.xml><?xml version="1.0" encoding="utf-8"?>
<ds:datastoreItem xmlns:ds="http://schemas.openxmlformats.org/officeDocument/2006/customXml" ds:itemID="{436BB0FF-95C6-4982-AE24-59CB4C4B75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DEDB3-5024-459D-B142-23930C84FBC5}">
  <ds:schemaRefs>
    <ds:schemaRef ds:uri="http://schemas.openxmlformats.org/officeDocument/2006/bibliography"/>
  </ds:schemaRefs>
</ds:datastoreItem>
</file>

<file path=customXml/itemProps4.xml><?xml version="1.0" encoding="utf-8"?>
<ds:datastoreItem xmlns:ds="http://schemas.openxmlformats.org/officeDocument/2006/customXml" ds:itemID="{DB54FAF6-1528-43E4-8493-D3F2B088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50405-332b-44d0-a8c6-596c49976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Roy</dc:creator>
  <cp:keywords/>
  <dc:description/>
  <cp:lastModifiedBy>Grace Scott</cp:lastModifiedBy>
  <cp:revision>8</cp:revision>
  <cp:lastPrinted>2019-10-21T14:52:00Z</cp:lastPrinted>
  <dcterms:created xsi:type="dcterms:W3CDTF">2021-12-17T16:06:00Z</dcterms:created>
  <dcterms:modified xsi:type="dcterms:W3CDTF">2021-12-30T09:03:00Z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0x010100E30E2BE851FEB64F85574F9C8399C8E5</vt:lpwstr>
  </property>
  <property fmtid="{D5CDD505-2E9C-101B-9397-08002B2CF9AE}" pid="3" name="TaxKeyword">
    <vt:lpwstr/>
  </property>
  <property fmtid="{D5CDD505-2E9C-101B-9397-08002B2CF9AE}" pid="4" name="CGL Service">
    <vt:lpwstr/>
  </property>
  <property fmtid="{D5CDD505-2E9C-101B-9397-08002B2CF9AE}" pid="5" name="Modalities">
    <vt:lpwstr/>
  </property>
  <property fmtid="{D5CDD505-2E9C-101B-9397-08002B2CF9AE}" pid="6" name="Document Type">
    <vt:lpwstr>1842;#Guidelines|e3842eca-4828-4722-97c3-54c008e15ea4</vt:lpwstr>
  </property>
</Properties>
</file>